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tblLayout w:type="fixed"/>
        <w:tblLook w:val="0000" w:firstRow="0" w:lastRow="0" w:firstColumn="0" w:lastColumn="0" w:noHBand="0" w:noVBand="0"/>
      </w:tblPr>
      <w:tblGrid>
        <w:gridCol w:w="1526"/>
        <w:gridCol w:w="2092"/>
        <w:gridCol w:w="2302"/>
        <w:gridCol w:w="4628"/>
      </w:tblGrid>
      <w:tr w:rsidR="001E4EC3" w:rsidRPr="0031395E" w14:paraId="08151105" w14:textId="77777777" w:rsidTr="00272585">
        <w:tc>
          <w:tcPr>
            <w:tcW w:w="10548" w:type="dxa"/>
            <w:gridSpan w:val="4"/>
            <w:tcBorders>
              <w:bottom w:val="single" w:sz="4" w:space="0" w:color="auto"/>
            </w:tcBorders>
          </w:tcPr>
          <w:p w14:paraId="6B03B3C9" w14:textId="05BD4C52" w:rsidR="001E4EC3" w:rsidRPr="0031395E" w:rsidRDefault="00107C43" w:rsidP="008F4A32">
            <w:pPr>
              <w:widowControl/>
              <w:outlineLvl w:val="0"/>
              <w:rPr>
                <w:rFonts w:ascii="Times" w:hAnsi="Times" w:cs="Times"/>
                <w:b/>
                <w:bCs/>
                <w:lang w:val="en-GB"/>
              </w:rPr>
            </w:pPr>
            <w:r w:rsidRPr="0031395E">
              <w:rPr>
                <w:rFonts w:ascii="Times" w:hAnsi="Times" w:cs="Times"/>
                <w:b/>
                <w:bCs/>
                <w:lang w:val="en-GB"/>
              </w:rPr>
              <w:t xml:space="preserve">Table </w:t>
            </w:r>
            <w:r w:rsidR="00E10A13" w:rsidRPr="0031395E">
              <w:rPr>
                <w:rFonts w:ascii="Times" w:hAnsi="Times" w:cs="Times"/>
                <w:b/>
                <w:bCs/>
                <w:lang w:val="en-GB"/>
              </w:rPr>
              <w:t>3</w:t>
            </w:r>
            <w:r w:rsidR="001E4EC3" w:rsidRPr="0031395E">
              <w:rPr>
                <w:rFonts w:ascii="Times" w:hAnsi="Times" w:cs="Times"/>
                <w:b/>
                <w:bCs/>
                <w:lang w:val="en-GB"/>
              </w:rPr>
              <w:t>.1</w:t>
            </w:r>
            <w:r w:rsidR="008A4643" w:rsidRPr="0031395E">
              <w:rPr>
                <w:rFonts w:ascii="Times" w:hAnsi="Times" w:cs="Times"/>
                <w:b/>
                <w:bCs/>
                <w:lang w:val="en-GB"/>
              </w:rPr>
              <w:t xml:space="preserve">   </w:t>
            </w:r>
            <w:r w:rsidR="001E4EC3" w:rsidRPr="0031395E">
              <w:rPr>
                <w:rFonts w:ascii="Times" w:hAnsi="Times" w:cs="Times"/>
                <w:b/>
                <w:bCs/>
                <w:lang w:val="en-GB"/>
              </w:rPr>
              <w:t xml:space="preserve">Provincial Taxes (as of </w:t>
            </w:r>
            <w:r w:rsidR="00F80A68">
              <w:rPr>
                <w:rFonts w:ascii="Times" w:hAnsi="Times" w:cs="Times"/>
                <w:b/>
                <w:bCs/>
                <w:lang w:val="en-GB"/>
              </w:rPr>
              <w:t xml:space="preserve">July </w:t>
            </w:r>
            <w:r w:rsidR="00FE4424">
              <w:rPr>
                <w:rFonts w:ascii="Times" w:hAnsi="Times" w:cs="Times"/>
                <w:b/>
                <w:bCs/>
                <w:lang w:val="en-GB"/>
              </w:rPr>
              <w:t>202</w:t>
            </w:r>
            <w:r w:rsidR="00BE13A7">
              <w:rPr>
                <w:rFonts w:ascii="Times" w:hAnsi="Times" w:cs="Times"/>
                <w:b/>
                <w:bCs/>
                <w:lang w:val="en-GB"/>
              </w:rPr>
              <w:t>5</w:t>
            </w:r>
            <w:r w:rsidR="001E4EC3" w:rsidRPr="0031395E">
              <w:rPr>
                <w:rFonts w:ascii="Times" w:hAnsi="Times" w:cs="Times"/>
                <w:b/>
                <w:bCs/>
                <w:lang w:val="en-GB"/>
              </w:rPr>
              <w:t>)</w:t>
            </w:r>
          </w:p>
        </w:tc>
      </w:tr>
      <w:tr w:rsidR="001E4EC3" w:rsidRPr="0031395E" w14:paraId="0B5BCBF8" w14:textId="77777777" w:rsidTr="00272585">
        <w:tc>
          <w:tcPr>
            <w:tcW w:w="1526" w:type="dxa"/>
            <w:tcBorders>
              <w:top w:val="single" w:sz="4" w:space="0" w:color="auto"/>
              <w:left w:val="single" w:sz="4" w:space="0" w:color="auto"/>
              <w:bottom w:val="single" w:sz="4" w:space="0" w:color="auto"/>
              <w:right w:val="single" w:sz="4" w:space="0" w:color="auto"/>
            </w:tcBorders>
          </w:tcPr>
          <w:p w14:paraId="2B3AAEFB"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Type and</w:t>
            </w:r>
          </w:p>
          <w:p w14:paraId="05579593"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Statute Reference</w:t>
            </w:r>
          </w:p>
        </w:tc>
        <w:tc>
          <w:tcPr>
            <w:tcW w:w="2092" w:type="dxa"/>
            <w:tcBorders>
              <w:top w:val="single" w:sz="4" w:space="0" w:color="auto"/>
              <w:left w:val="single" w:sz="4" w:space="0" w:color="auto"/>
              <w:bottom w:val="single" w:sz="4" w:space="0" w:color="auto"/>
              <w:right w:val="single" w:sz="4" w:space="0" w:color="auto"/>
            </w:tcBorders>
          </w:tcPr>
          <w:p w14:paraId="0C11D956" w14:textId="77777777" w:rsidR="001E4EC3" w:rsidRPr="0031395E" w:rsidRDefault="001E4EC3">
            <w:pPr>
              <w:widowControl/>
              <w:rPr>
                <w:rFonts w:ascii="Times New Roman" w:hAnsi="Times New Roman"/>
                <w:sz w:val="16"/>
                <w:szCs w:val="16"/>
                <w:lang w:val="en-GB"/>
              </w:rPr>
            </w:pPr>
          </w:p>
          <w:p w14:paraId="23CB5CCF"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4BB43D40" w14:textId="77777777" w:rsidR="001E4EC3" w:rsidRPr="0031395E" w:rsidRDefault="001E4EC3">
            <w:pPr>
              <w:widowControl/>
              <w:rPr>
                <w:rFonts w:ascii="Times New Roman" w:hAnsi="Times New Roman"/>
                <w:sz w:val="16"/>
                <w:szCs w:val="16"/>
                <w:lang w:val="en-GB"/>
              </w:rPr>
            </w:pPr>
          </w:p>
          <w:p w14:paraId="5C9EA819"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Tax Rate</w:t>
            </w:r>
          </w:p>
        </w:tc>
        <w:tc>
          <w:tcPr>
            <w:tcW w:w="4628" w:type="dxa"/>
            <w:tcBorders>
              <w:top w:val="single" w:sz="4" w:space="0" w:color="auto"/>
              <w:left w:val="single" w:sz="4" w:space="0" w:color="auto"/>
              <w:bottom w:val="single" w:sz="4" w:space="0" w:color="auto"/>
              <w:right w:val="single" w:sz="4" w:space="0" w:color="auto"/>
            </w:tcBorders>
          </w:tcPr>
          <w:p w14:paraId="4DA3BDD8" w14:textId="77777777" w:rsidR="001E4EC3" w:rsidRPr="0031395E" w:rsidRDefault="001E4EC3">
            <w:pPr>
              <w:widowControl/>
              <w:rPr>
                <w:rFonts w:ascii="Times New Roman" w:hAnsi="Times New Roman"/>
                <w:sz w:val="16"/>
                <w:szCs w:val="16"/>
                <w:lang w:val="en-GB"/>
              </w:rPr>
            </w:pPr>
          </w:p>
          <w:p w14:paraId="1DB6DD7D" w14:textId="77777777" w:rsidR="001E4EC3" w:rsidRPr="0031395E" w:rsidRDefault="001E4EC3">
            <w:pPr>
              <w:widowControl/>
              <w:rPr>
                <w:rFonts w:ascii="Times New Roman" w:hAnsi="Times New Roman"/>
                <w:sz w:val="16"/>
                <w:szCs w:val="16"/>
                <w:lang w:val="en-GB"/>
              </w:rPr>
            </w:pPr>
            <w:r w:rsidRPr="0031395E">
              <w:rPr>
                <w:rFonts w:ascii="Times New Roman" w:hAnsi="Times New Roman"/>
                <w:sz w:val="16"/>
                <w:szCs w:val="16"/>
                <w:lang w:val="en-GB"/>
              </w:rPr>
              <w:t>Characteristics and Exemptions</w:t>
            </w:r>
          </w:p>
        </w:tc>
      </w:tr>
      <w:tr w:rsidR="00E7716D" w:rsidRPr="00E7716D" w14:paraId="01FEF37D" w14:textId="77777777" w:rsidTr="00E472CD">
        <w:trPr>
          <w:trHeight w:val="3593"/>
        </w:trPr>
        <w:tc>
          <w:tcPr>
            <w:tcW w:w="1526" w:type="dxa"/>
            <w:tcBorders>
              <w:top w:val="single" w:sz="4" w:space="0" w:color="auto"/>
              <w:left w:val="single" w:sz="4" w:space="0" w:color="auto"/>
              <w:bottom w:val="single" w:sz="4" w:space="0" w:color="auto"/>
              <w:right w:val="single" w:sz="4" w:space="0" w:color="auto"/>
            </w:tcBorders>
          </w:tcPr>
          <w:p w14:paraId="5BACAE7A" w14:textId="77777777" w:rsidR="0098745A" w:rsidRPr="00E7716D" w:rsidRDefault="0098745A" w:rsidP="0098745A">
            <w:pPr>
              <w:widowControl/>
              <w:rPr>
                <w:rFonts w:ascii="Times New Roman" w:hAnsi="Times New Roman"/>
                <w:sz w:val="16"/>
                <w:szCs w:val="16"/>
                <w:lang w:val="en-GB"/>
              </w:rPr>
            </w:pPr>
          </w:p>
          <w:p w14:paraId="0AAE5FCE"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Income</w:t>
            </w:r>
          </w:p>
          <w:p w14:paraId="5E9E2160"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Income Tax Act</w:t>
            </w:r>
          </w:p>
        </w:tc>
        <w:tc>
          <w:tcPr>
            <w:tcW w:w="2092" w:type="dxa"/>
            <w:tcBorders>
              <w:top w:val="single" w:sz="4" w:space="0" w:color="auto"/>
              <w:left w:val="single" w:sz="4" w:space="0" w:color="auto"/>
              <w:bottom w:val="single" w:sz="4" w:space="0" w:color="auto"/>
              <w:right w:val="single" w:sz="4" w:space="0" w:color="auto"/>
            </w:tcBorders>
          </w:tcPr>
          <w:p w14:paraId="73733AE9" w14:textId="77777777" w:rsidR="0098745A" w:rsidRPr="00E7716D" w:rsidRDefault="0098745A" w:rsidP="0098745A">
            <w:pPr>
              <w:widowControl/>
              <w:rPr>
                <w:rFonts w:ascii="Times New Roman" w:hAnsi="Times New Roman"/>
                <w:sz w:val="16"/>
                <w:szCs w:val="16"/>
                <w:lang w:val="en-GB"/>
              </w:rPr>
            </w:pPr>
          </w:p>
          <w:p w14:paraId="26A7F116"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Taxable Income:</w:t>
            </w:r>
          </w:p>
          <w:p w14:paraId="13D896F6" w14:textId="77777777" w:rsidR="0098745A" w:rsidRPr="00E7716D" w:rsidRDefault="0098745A" w:rsidP="0098745A">
            <w:pPr>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Corporate</w:t>
            </w:r>
          </w:p>
          <w:p w14:paraId="77241728" w14:textId="77777777" w:rsidR="0098745A" w:rsidRPr="00E7716D" w:rsidRDefault="0098745A" w:rsidP="0098745A">
            <w:pPr>
              <w:widowControl/>
              <w:rPr>
                <w:rFonts w:ascii="Times New Roman" w:hAnsi="Times New Roman"/>
                <w:sz w:val="16"/>
                <w:szCs w:val="16"/>
                <w:lang w:val="en-GB"/>
              </w:rPr>
            </w:pPr>
          </w:p>
          <w:p w14:paraId="3E9957C9" w14:textId="77777777" w:rsidR="0098745A" w:rsidRPr="00E7716D" w:rsidRDefault="0098745A" w:rsidP="0098745A">
            <w:pPr>
              <w:widowControl/>
              <w:rPr>
                <w:rFonts w:ascii="Times New Roman" w:hAnsi="Times New Roman"/>
                <w:sz w:val="16"/>
                <w:szCs w:val="16"/>
                <w:lang w:val="en-GB"/>
              </w:rPr>
            </w:pPr>
          </w:p>
          <w:p w14:paraId="1BC99669" w14:textId="77777777" w:rsidR="0098745A" w:rsidRPr="00E7716D" w:rsidRDefault="0098745A" w:rsidP="0098745A">
            <w:pPr>
              <w:widowControl/>
              <w:rPr>
                <w:rFonts w:ascii="Times New Roman" w:hAnsi="Times New Roman"/>
                <w:sz w:val="16"/>
                <w:szCs w:val="16"/>
                <w:lang w:val="en-GB"/>
              </w:rPr>
            </w:pPr>
          </w:p>
          <w:p w14:paraId="1F9BEC33" w14:textId="77777777" w:rsidR="0098745A" w:rsidRPr="00E7716D" w:rsidRDefault="0098745A" w:rsidP="0098745A">
            <w:pPr>
              <w:widowControl/>
              <w:rPr>
                <w:rFonts w:ascii="Times New Roman" w:hAnsi="Times New Roman"/>
                <w:sz w:val="16"/>
                <w:szCs w:val="16"/>
                <w:lang w:val="en-GB"/>
              </w:rPr>
            </w:pPr>
          </w:p>
          <w:p w14:paraId="3BC120E4" w14:textId="77777777" w:rsidR="0098745A" w:rsidRPr="00E7716D" w:rsidRDefault="0098745A" w:rsidP="0098745A">
            <w:pPr>
              <w:widowControl/>
              <w:rPr>
                <w:rFonts w:ascii="Times New Roman" w:hAnsi="Times New Roman"/>
                <w:sz w:val="16"/>
                <w:szCs w:val="16"/>
                <w:lang w:val="en-GB"/>
              </w:rPr>
            </w:pPr>
          </w:p>
          <w:p w14:paraId="7B17A5CA" w14:textId="77777777" w:rsidR="0098745A" w:rsidRPr="00E7716D" w:rsidRDefault="0098745A" w:rsidP="0098745A">
            <w:pPr>
              <w:pStyle w:val="ListParagraph"/>
              <w:widowControl/>
              <w:numPr>
                <w:ilvl w:val="0"/>
                <w:numId w:val="3"/>
              </w:numPr>
              <w:rPr>
                <w:rFonts w:ascii="Times New Roman" w:hAnsi="Times New Roman"/>
                <w:sz w:val="16"/>
                <w:szCs w:val="16"/>
                <w:lang w:val="en-GB"/>
              </w:rPr>
            </w:pPr>
            <w:r w:rsidRPr="00E7716D">
              <w:rPr>
                <w:rFonts w:ascii="Times New Roman" w:hAnsi="Times New Roman"/>
                <w:sz w:val="16"/>
                <w:szCs w:val="16"/>
                <w:lang w:val="en-GB"/>
              </w:rPr>
              <w:t>Personal</w:t>
            </w:r>
          </w:p>
        </w:tc>
        <w:tc>
          <w:tcPr>
            <w:tcW w:w="2302" w:type="dxa"/>
            <w:tcBorders>
              <w:top w:val="single" w:sz="4" w:space="0" w:color="auto"/>
              <w:left w:val="single" w:sz="4" w:space="0" w:color="auto"/>
              <w:bottom w:val="single" w:sz="4" w:space="0" w:color="auto"/>
              <w:right w:val="single" w:sz="4" w:space="0" w:color="auto"/>
            </w:tcBorders>
          </w:tcPr>
          <w:p w14:paraId="554023DA" w14:textId="77777777" w:rsidR="0098745A" w:rsidRPr="00E7716D" w:rsidRDefault="0098745A" w:rsidP="0098745A">
            <w:pPr>
              <w:widowControl/>
              <w:rPr>
                <w:rFonts w:ascii="Times New Roman" w:hAnsi="Times New Roman"/>
                <w:sz w:val="16"/>
                <w:szCs w:val="16"/>
                <w:lang w:val="en-GB"/>
              </w:rPr>
            </w:pPr>
          </w:p>
          <w:p w14:paraId="18AC4A93" w14:textId="77777777" w:rsidR="0098745A" w:rsidRPr="00E7716D" w:rsidRDefault="0098745A" w:rsidP="0098745A">
            <w:pPr>
              <w:widowControl/>
              <w:rPr>
                <w:rFonts w:ascii="Times New Roman" w:hAnsi="Times New Roman"/>
                <w:sz w:val="16"/>
                <w:szCs w:val="16"/>
                <w:lang w:val="en-GB"/>
              </w:rPr>
            </w:pPr>
          </w:p>
          <w:p w14:paraId="24B59DDB"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General rate: 12%</w:t>
            </w:r>
          </w:p>
          <w:p w14:paraId="667593BA"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Small business rate: 2%.</w:t>
            </w:r>
          </w:p>
          <w:p w14:paraId="47B1371D" w14:textId="77777777" w:rsidR="0098745A" w:rsidRPr="00E7716D" w:rsidRDefault="0098745A" w:rsidP="0098745A">
            <w:pPr>
              <w:widowControl/>
              <w:rPr>
                <w:rFonts w:ascii="Times New Roman" w:hAnsi="Times New Roman"/>
                <w:sz w:val="16"/>
                <w:szCs w:val="16"/>
                <w:lang w:val="en-GB"/>
              </w:rPr>
            </w:pPr>
          </w:p>
          <w:p w14:paraId="749C26A1" w14:textId="77777777" w:rsidR="0098745A" w:rsidRPr="00E7716D" w:rsidRDefault="0098745A" w:rsidP="0098745A">
            <w:pPr>
              <w:widowControl/>
              <w:rPr>
                <w:rFonts w:ascii="Times New Roman" w:hAnsi="Times New Roman"/>
                <w:sz w:val="16"/>
                <w:szCs w:val="16"/>
                <w:lang w:val="en-GB"/>
              </w:rPr>
            </w:pPr>
          </w:p>
          <w:p w14:paraId="2582D930" w14:textId="77777777" w:rsidR="0098745A" w:rsidRPr="00E7716D" w:rsidRDefault="0098745A" w:rsidP="0098745A">
            <w:pPr>
              <w:widowControl/>
              <w:rPr>
                <w:rFonts w:ascii="Times New Roman" w:hAnsi="Times New Roman"/>
                <w:sz w:val="16"/>
                <w:szCs w:val="16"/>
                <w:lang w:val="en-GB"/>
              </w:rPr>
            </w:pPr>
          </w:p>
          <w:p w14:paraId="27D2D317" w14:textId="77777777" w:rsidR="0098745A" w:rsidRPr="00E7716D" w:rsidRDefault="0098745A" w:rsidP="0098745A">
            <w:pPr>
              <w:widowControl/>
              <w:rPr>
                <w:rFonts w:ascii="Times New Roman" w:hAnsi="Times New Roman"/>
                <w:sz w:val="16"/>
                <w:szCs w:val="16"/>
                <w:lang w:val="en-GB"/>
              </w:rPr>
            </w:pPr>
          </w:p>
          <w:p w14:paraId="5DF8EC3A" w14:textId="4012446C"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Tax rates of 5.06%, 7.7</w:t>
            </w:r>
            <w:r w:rsidR="00736B04">
              <w:rPr>
                <w:rFonts w:ascii="Times New Roman" w:hAnsi="Times New Roman"/>
                <w:sz w:val="16"/>
                <w:szCs w:val="16"/>
                <w:lang w:val="en-GB"/>
              </w:rPr>
              <w:t>0</w:t>
            </w:r>
            <w:r w:rsidRPr="00E7716D">
              <w:rPr>
                <w:rFonts w:ascii="Times New Roman" w:hAnsi="Times New Roman"/>
                <w:sz w:val="16"/>
                <w:szCs w:val="16"/>
                <w:lang w:val="en-GB"/>
              </w:rPr>
              <w:t>%, 10.5</w:t>
            </w:r>
            <w:r w:rsidR="00736B04">
              <w:rPr>
                <w:rFonts w:ascii="Times New Roman" w:hAnsi="Times New Roman"/>
                <w:sz w:val="16"/>
                <w:szCs w:val="16"/>
                <w:lang w:val="en-GB"/>
              </w:rPr>
              <w:t>0</w:t>
            </w:r>
            <w:r w:rsidRPr="00E7716D">
              <w:rPr>
                <w:rFonts w:ascii="Times New Roman" w:hAnsi="Times New Roman"/>
                <w:sz w:val="16"/>
                <w:szCs w:val="16"/>
                <w:lang w:val="en-GB"/>
              </w:rPr>
              <w:t>%, 12.29%, 14.7</w:t>
            </w:r>
            <w:r w:rsidR="00736B04">
              <w:rPr>
                <w:rFonts w:ascii="Times New Roman" w:hAnsi="Times New Roman"/>
                <w:sz w:val="16"/>
                <w:szCs w:val="16"/>
                <w:lang w:val="en-GB"/>
              </w:rPr>
              <w:t>0</w:t>
            </w:r>
            <w:r w:rsidRPr="00E7716D">
              <w:rPr>
                <w:rFonts w:ascii="Times New Roman" w:hAnsi="Times New Roman"/>
                <w:sz w:val="16"/>
                <w:szCs w:val="16"/>
                <w:lang w:val="en-GB"/>
              </w:rPr>
              <w:t>%</w:t>
            </w:r>
            <w:r w:rsidR="00586971" w:rsidRPr="00E7716D">
              <w:rPr>
                <w:rFonts w:ascii="Times New Roman" w:hAnsi="Times New Roman"/>
                <w:sz w:val="16"/>
                <w:szCs w:val="16"/>
                <w:lang w:val="en-GB"/>
              </w:rPr>
              <w:t>, 16.8</w:t>
            </w:r>
            <w:r w:rsidR="00736B04">
              <w:rPr>
                <w:rFonts w:ascii="Times New Roman" w:hAnsi="Times New Roman"/>
                <w:sz w:val="16"/>
                <w:szCs w:val="16"/>
                <w:lang w:val="en-GB"/>
              </w:rPr>
              <w:t>0</w:t>
            </w:r>
            <w:r w:rsidR="00C44D46" w:rsidRPr="00E7716D">
              <w:rPr>
                <w:rFonts w:ascii="Times New Roman" w:hAnsi="Times New Roman"/>
                <w:sz w:val="16"/>
                <w:szCs w:val="16"/>
                <w:lang w:val="en-GB"/>
              </w:rPr>
              <w:t>%</w:t>
            </w:r>
            <w:r w:rsidRPr="00E7716D">
              <w:rPr>
                <w:rFonts w:ascii="Times New Roman" w:hAnsi="Times New Roman"/>
                <w:sz w:val="16"/>
                <w:szCs w:val="16"/>
                <w:lang w:val="en-GB"/>
              </w:rPr>
              <w:t xml:space="preserve"> and </w:t>
            </w:r>
            <w:r w:rsidR="00586971" w:rsidRPr="00E7716D">
              <w:rPr>
                <w:rFonts w:ascii="Times New Roman" w:hAnsi="Times New Roman"/>
                <w:sz w:val="16"/>
                <w:szCs w:val="16"/>
                <w:lang w:val="en-GB"/>
              </w:rPr>
              <w:t>20</w:t>
            </w:r>
            <w:r w:rsidRPr="00E7716D">
              <w:rPr>
                <w:rFonts w:ascii="Times New Roman" w:hAnsi="Times New Roman"/>
                <w:sz w:val="16"/>
                <w:szCs w:val="16"/>
                <w:lang w:val="en-GB"/>
              </w:rPr>
              <w:t>.</w:t>
            </w:r>
            <w:r w:rsidR="00586971" w:rsidRPr="00E7716D">
              <w:rPr>
                <w:rFonts w:ascii="Times New Roman" w:hAnsi="Times New Roman"/>
                <w:sz w:val="16"/>
                <w:szCs w:val="16"/>
                <w:lang w:val="en-GB"/>
              </w:rPr>
              <w:t>5</w:t>
            </w:r>
            <w:r w:rsidR="00736B04">
              <w:rPr>
                <w:rFonts w:ascii="Times New Roman" w:hAnsi="Times New Roman"/>
                <w:sz w:val="16"/>
                <w:szCs w:val="16"/>
                <w:lang w:val="en-GB"/>
              </w:rPr>
              <w:t>0</w:t>
            </w:r>
            <w:r w:rsidRPr="00E7716D">
              <w:rPr>
                <w:rFonts w:ascii="Times New Roman" w:hAnsi="Times New Roman"/>
                <w:sz w:val="16"/>
                <w:szCs w:val="16"/>
                <w:lang w:val="en-GB"/>
              </w:rPr>
              <w:t>% corresponding to the following tax brackets:</w:t>
            </w:r>
          </w:p>
          <w:p w14:paraId="01DA921F" w14:textId="77777777" w:rsidR="008A6B36" w:rsidRDefault="008A6B36" w:rsidP="0098745A">
            <w:pPr>
              <w:widowControl/>
              <w:ind w:left="210"/>
              <w:rPr>
                <w:rFonts w:ascii="Times New Roman" w:hAnsi="Times New Roman"/>
                <w:sz w:val="16"/>
                <w:szCs w:val="16"/>
                <w:lang w:val="en-GB"/>
              </w:rPr>
            </w:pPr>
          </w:p>
          <w:p w14:paraId="7F551D51" w14:textId="6A10A53E"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$0 to $</w:t>
            </w:r>
            <w:r w:rsidR="00BD669B">
              <w:rPr>
                <w:rFonts w:ascii="Times New Roman" w:hAnsi="Times New Roman"/>
                <w:sz w:val="16"/>
                <w:szCs w:val="16"/>
                <w:lang w:val="en-GB"/>
              </w:rPr>
              <w:t>49,279</w:t>
            </w:r>
          </w:p>
          <w:p w14:paraId="121846D9" w14:textId="5C233AB0"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w:t>
            </w:r>
            <w:r w:rsidR="00BD669B">
              <w:rPr>
                <w:rFonts w:ascii="Times New Roman" w:hAnsi="Times New Roman"/>
                <w:sz w:val="16"/>
                <w:szCs w:val="16"/>
                <w:lang w:val="en-GB"/>
              </w:rPr>
              <w:t>49,279</w:t>
            </w:r>
            <w:r w:rsidRPr="008A6B36">
              <w:rPr>
                <w:rFonts w:ascii="Times New Roman" w:hAnsi="Times New Roman"/>
                <w:sz w:val="16"/>
                <w:szCs w:val="16"/>
                <w:lang w:val="en-GB"/>
              </w:rPr>
              <w:t>.01 to $</w:t>
            </w:r>
            <w:r w:rsidR="00093A41" w:rsidRPr="00093A41">
              <w:rPr>
                <w:rFonts w:ascii="Times New Roman" w:hAnsi="Times New Roman"/>
                <w:sz w:val="16"/>
                <w:szCs w:val="16"/>
              </w:rPr>
              <w:t>98,560</w:t>
            </w:r>
            <w:r>
              <w:rPr>
                <w:rFonts w:ascii="Times New Roman" w:hAnsi="Times New Roman"/>
                <w:sz w:val="16"/>
                <w:szCs w:val="16"/>
                <w:lang w:val="en-GB"/>
              </w:rPr>
              <w:br/>
            </w:r>
            <w:r w:rsidRPr="008A6B36">
              <w:rPr>
                <w:rFonts w:ascii="Times New Roman" w:hAnsi="Times New Roman"/>
                <w:sz w:val="16"/>
                <w:szCs w:val="16"/>
                <w:lang w:val="en-GB"/>
              </w:rPr>
              <w:t>$</w:t>
            </w:r>
            <w:r w:rsidR="00093A41" w:rsidRPr="00093A41">
              <w:rPr>
                <w:rFonts w:ascii="Times New Roman" w:hAnsi="Times New Roman"/>
                <w:sz w:val="16"/>
                <w:szCs w:val="16"/>
              </w:rPr>
              <w:t>98,560</w:t>
            </w:r>
            <w:r w:rsidRPr="008A6B36">
              <w:rPr>
                <w:rFonts w:ascii="Times New Roman" w:hAnsi="Times New Roman"/>
                <w:sz w:val="16"/>
                <w:szCs w:val="16"/>
                <w:lang w:val="en-GB"/>
              </w:rPr>
              <w:t>.01 to $</w:t>
            </w:r>
            <w:r w:rsidR="00093A41" w:rsidRPr="00093A41">
              <w:rPr>
                <w:rFonts w:ascii="Times New Roman" w:hAnsi="Times New Roman"/>
                <w:sz w:val="16"/>
                <w:szCs w:val="16"/>
              </w:rPr>
              <w:t>113,158</w:t>
            </w:r>
          </w:p>
          <w:p w14:paraId="0AE31D94" w14:textId="78D3782F"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w:t>
            </w:r>
            <w:r w:rsidR="00093A41" w:rsidRPr="00093A41">
              <w:rPr>
                <w:rFonts w:ascii="Times New Roman" w:hAnsi="Times New Roman"/>
                <w:sz w:val="16"/>
                <w:szCs w:val="16"/>
              </w:rPr>
              <w:t>113,158</w:t>
            </w:r>
            <w:r w:rsidRPr="008A6B36">
              <w:rPr>
                <w:rFonts w:ascii="Times New Roman" w:hAnsi="Times New Roman"/>
                <w:sz w:val="16"/>
                <w:szCs w:val="16"/>
                <w:lang w:val="en-GB"/>
              </w:rPr>
              <w:t>.01 to $</w:t>
            </w:r>
            <w:r w:rsidR="00093A41" w:rsidRPr="00093A41">
              <w:rPr>
                <w:rFonts w:ascii="Times New Roman" w:hAnsi="Times New Roman"/>
                <w:sz w:val="16"/>
                <w:szCs w:val="16"/>
              </w:rPr>
              <w:t>137,407</w:t>
            </w:r>
          </w:p>
          <w:p w14:paraId="5B8A38E9" w14:textId="343A5F7C"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w:t>
            </w:r>
            <w:r w:rsidR="00093A41" w:rsidRPr="00093A41">
              <w:rPr>
                <w:rFonts w:ascii="Times New Roman" w:hAnsi="Times New Roman"/>
                <w:sz w:val="16"/>
                <w:szCs w:val="16"/>
              </w:rPr>
              <w:t>137,407</w:t>
            </w:r>
            <w:r w:rsidRPr="008A6B36">
              <w:rPr>
                <w:rFonts w:ascii="Times New Roman" w:hAnsi="Times New Roman"/>
                <w:sz w:val="16"/>
                <w:szCs w:val="16"/>
                <w:lang w:val="en-GB"/>
              </w:rPr>
              <w:t>.01 to $</w:t>
            </w:r>
            <w:r w:rsidR="001F56F1" w:rsidRPr="001F56F1">
              <w:rPr>
                <w:rFonts w:ascii="Times New Roman" w:hAnsi="Times New Roman"/>
                <w:sz w:val="16"/>
                <w:szCs w:val="16"/>
              </w:rPr>
              <w:t>186,306</w:t>
            </w:r>
          </w:p>
          <w:p w14:paraId="3B0D602B" w14:textId="5400A433"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w:t>
            </w:r>
            <w:r w:rsidR="001F56F1" w:rsidRPr="001F56F1">
              <w:rPr>
                <w:rFonts w:ascii="Times New Roman" w:hAnsi="Times New Roman"/>
                <w:sz w:val="16"/>
                <w:szCs w:val="16"/>
              </w:rPr>
              <w:t>186,306</w:t>
            </w:r>
            <w:r w:rsidRPr="008A6B36">
              <w:rPr>
                <w:rFonts w:ascii="Times New Roman" w:hAnsi="Times New Roman"/>
                <w:sz w:val="16"/>
                <w:szCs w:val="16"/>
                <w:lang w:val="en-GB"/>
              </w:rPr>
              <w:t>.01 to $</w:t>
            </w:r>
            <w:r w:rsidR="001F56F1" w:rsidRPr="001F56F1">
              <w:rPr>
                <w:rFonts w:ascii="Times New Roman" w:hAnsi="Times New Roman"/>
                <w:sz w:val="16"/>
                <w:szCs w:val="16"/>
              </w:rPr>
              <w:t>259,829</w:t>
            </w:r>
          </w:p>
          <w:p w14:paraId="78CB0CAC" w14:textId="4518996F" w:rsidR="008A6B36" w:rsidRDefault="008A6B36" w:rsidP="0098745A">
            <w:pPr>
              <w:widowControl/>
              <w:ind w:left="210"/>
              <w:rPr>
                <w:rFonts w:ascii="Times New Roman" w:hAnsi="Times New Roman"/>
                <w:sz w:val="16"/>
                <w:szCs w:val="16"/>
                <w:lang w:val="en-GB"/>
              </w:rPr>
            </w:pPr>
            <w:r w:rsidRPr="008A6B36">
              <w:rPr>
                <w:rFonts w:ascii="Times New Roman" w:hAnsi="Times New Roman"/>
                <w:sz w:val="16"/>
                <w:szCs w:val="16"/>
                <w:lang w:val="en-GB"/>
              </w:rPr>
              <w:t>Over $</w:t>
            </w:r>
            <w:r w:rsidR="001F56F1" w:rsidRPr="001F56F1">
              <w:rPr>
                <w:rFonts w:ascii="Times New Roman" w:hAnsi="Times New Roman"/>
                <w:sz w:val="16"/>
                <w:szCs w:val="16"/>
              </w:rPr>
              <w:t>259,829</w:t>
            </w:r>
          </w:p>
          <w:p w14:paraId="4185E8B8" w14:textId="72DACF94" w:rsidR="008A6B36" w:rsidRPr="00E7716D" w:rsidRDefault="008A6B36" w:rsidP="0098745A">
            <w:pPr>
              <w:widowControl/>
              <w:ind w:left="210"/>
              <w:rPr>
                <w:rFonts w:ascii="Times New Roman" w:hAnsi="Times New Roman"/>
                <w:sz w:val="16"/>
                <w:szCs w:val="16"/>
                <w:lang w:val="en-GB"/>
              </w:rPr>
            </w:pPr>
          </w:p>
        </w:tc>
        <w:tc>
          <w:tcPr>
            <w:tcW w:w="4628" w:type="dxa"/>
            <w:tcBorders>
              <w:top w:val="single" w:sz="4" w:space="0" w:color="auto"/>
              <w:left w:val="single" w:sz="4" w:space="0" w:color="auto"/>
              <w:bottom w:val="single" w:sz="4" w:space="0" w:color="auto"/>
              <w:right w:val="single" w:sz="4" w:space="0" w:color="auto"/>
            </w:tcBorders>
          </w:tcPr>
          <w:p w14:paraId="493DBB34" w14:textId="77777777" w:rsidR="0098745A" w:rsidRPr="00E7716D" w:rsidRDefault="0098745A" w:rsidP="0098745A">
            <w:pPr>
              <w:widowControl/>
              <w:rPr>
                <w:rFonts w:ascii="Times New Roman" w:hAnsi="Times New Roman"/>
                <w:sz w:val="16"/>
                <w:szCs w:val="16"/>
                <w:lang w:val="en-GB"/>
              </w:rPr>
            </w:pPr>
          </w:p>
          <w:p w14:paraId="604383FE"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The Canada Revenue Agency administers </w:t>
            </w:r>
            <w:r w:rsidR="00483CD7" w:rsidRPr="00E7716D">
              <w:rPr>
                <w:rFonts w:ascii="Times New Roman" w:hAnsi="Times New Roman"/>
                <w:sz w:val="16"/>
                <w:szCs w:val="16"/>
                <w:lang w:val="en-GB"/>
              </w:rPr>
              <w:t>B.C.</w:t>
            </w:r>
            <w:r w:rsidRPr="00E7716D">
              <w:rPr>
                <w:rFonts w:ascii="Times New Roman" w:hAnsi="Times New Roman"/>
                <w:sz w:val="16"/>
                <w:szCs w:val="16"/>
                <w:lang w:val="en-GB"/>
              </w:rPr>
              <w:t>'s personal and corporate income taxes under the Tax Collection Agreement between the province and the federal government.</w:t>
            </w:r>
          </w:p>
          <w:p w14:paraId="192B99C4" w14:textId="77777777" w:rsidR="0098745A" w:rsidRPr="00E7716D" w:rsidRDefault="0098745A" w:rsidP="0098745A">
            <w:pPr>
              <w:widowControl/>
              <w:rPr>
                <w:rFonts w:ascii="Times New Roman" w:hAnsi="Times New Roman"/>
                <w:sz w:val="16"/>
                <w:szCs w:val="16"/>
                <w:lang w:val="en-GB"/>
              </w:rPr>
            </w:pPr>
          </w:p>
          <w:p w14:paraId="38B6BCA9" w14:textId="7E5A1141"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Corporate tax credits include the </w:t>
            </w:r>
            <w:r w:rsidR="001806CE">
              <w:rPr>
                <w:rFonts w:ascii="Times New Roman" w:hAnsi="Times New Roman"/>
                <w:sz w:val="16"/>
                <w:szCs w:val="16"/>
                <w:lang w:val="en-GB"/>
              </w:rPr>
              <w:t xml:space="preserve">BC </w:t>
            </w:r>
            <w:r w:rsidRPr="00E7716D">
              <w:rPr>
                <w:rFonts w:ascii="Times New Roman" w:hAnsi="Times New Roman"/>
                <w:sz w:val="16"/>
                <w:szCs w:val="16"/>
                <w:lang w:val="en-GB"/>
              </w:rPr>
              <w:t>scientific research and experimental development tax credit, the book publishing tax credit</w:t>
            </w:r>
            <w:r w:rsidRPr="00E7716D">
              <w:rPr>
                <w:rFonts w:ascii="Times New Roman" w:hAnsi="Times New Roman" w:cs="Times New Roman"/>
                <w:sz w:val="16"/>
                <w:szCs w:val="16"/>
                <w:lang w:val="en-GB"/>
              </w:rPr>
              <w:t>, the interactive digital media tax credit</w:t>
            </w:r>
            <w:r w:rsidRPr="00E7716D">
              <w:rPr>
                <w:rFonts w:ascii="Times New Roman" w:hAnsi="Times New Roman"/>
                <w:sz w:val="16"/>
                <w:szCs w:val="16"/>
                <w:lang w:val="en-GB"/>
              </w:rPr>
              <w:t xml:space="preserve"> and the film</w:t>
            </w:r>
            <w:r w:rsidR="001806CE">
              <w:rPr>
                <w:rFonts w:ascii="Times New Roman" w:hAnsi="Times New Roman"/>
                <w:sz w:val="16"/>
                <w:szCs w:val="16"/>
                <w:lang w:val="en-GB"/>
              </w:rPr>
              <w:t xml:space="preserve"> and television</w:t>
            </w:r>
            <w:r w:rsidRPr="00E7716D">
              <w:rPr>
                <w:rFonts w:ascii="Times New Roman" w:hAnsi="Times New Roman"/>
                <w:sz w:val="16"/>
                <w:szCs w:val="16"/>
                <w:lang w:val="en-GB"/>
              </w:rPr>
              <w:t xml:space="preserve"> tax credits. In addition, the </w:t>
            </w:r>
            <w:r w:rsidR="007B76F8" w:rsidRPr="00E7716D">
              <w:rPr>
                <w:rFonts w:ascii="Times New Roman" w:hAnsi="Times New Roman"/>
                <w:sz w:val="16"/>
                <w:szCs w:val="16"/>
                <w:lang w:val="en-GB"/>
              </w:rPr>
              <w:t xml:space="preserve">clean buildings tax credit, </w:t>
            </w:r>
            <w:r w:rsidRPr="00E7716D">
              <w:rPr>
                <w:rFonts w:ascii="Times New Roman" w:hAnsi="Times New Roman"/>
                <w:sz w:val="16"/>
                <w:szCs w:val="16"/>
                <w:lang w:val="en-GB"/>
              </w:rPr>
              <w:t xml:space="preserve">farmers’ food donation tax credit, mining exploration tax credit, logging tax credit, training tax credits and </w:t>
            </w:r>
            <w:r w:rsidR="000F21E1">
              <w:rPr>
                <w:rFonts w:ascii="Times New Roman" w:hAnsi="Times New Roman"/>
                <w:sz w:val="16"/>
                <w:szCs w:val="16"/>
                <w:lang w:val="en-GB"/>
              </w:rPr>
              <w:t xml:space="preserve">small business </w:t>
            </w:r>
            <w:r w:rsidRPr="00E7716D">
              <w:rPr>
                <w:rFonts w:ascii="Times New Roman" w:hAnsi="Times New Roman"/>
                <w:sz w:val="16"/>
                <w:szCs w:val="16"/>
                <w:lang w:val="en-GB"/>
              </w:rPr>
              <w:t>venture capital tax credits are available to both individuals and corporations.</w:t>
            </w:r>
          </w:p>
          <w:p w14:paraId="55706BAC" w14:textId="77777777" w:rsidR="0098745A" w:rsidRPr="00E7716D" w:rsidRDefault="0098745A" w:rsidP="0098745A">
            <w:pPr>
              <w:widowControl/>
              <w:rPr>
                <w:rFonts w:ascii="Times New Roman" w:hAnsi="Times New Roman"/>
                <w:sz w:val="16"/>
                <w:szCs w:val="16"/>
                <w:lang w:val="en-GB"/>
              </w:rPr>
            </w:pPr>
          </w:p>
          <w:p w14:paraId="54DF7BE0" w14:textId="77777777" w:rsidR="0098745A" w:rsidRPr="00E7716D" w:rsidRDefault="00483CD7" w:rsidP="0098745A">
            <w:pPr>
              <w:widowControl/>
              <w:rPr>
                <w:rFonts w:ascii="Times New Roman" w:hAnsi="Times New Roman"/>
                <w:sz w:val="16"/>
                <w:szCs w:val="16"/>
              </w:rPr>
            </w:pPr>
            <w:r w:rsidRPr="00E7716D">
              <w:rPr>
                <w:rFonts w:ascii="Times New Roman" w:hAnsi="Times New Roman"/>
                <w:sz w:val="16"/>
                <w:szCs w:val="16"/>
                <w:lang w:val="en-GB"/>
              </w:rPr>
              <w:t>B.C.</w:t>
            </w:r>
            <w:r w:rsidR="0098745A" w:rsidRPr="00E7716D">
              <w:rPr>
                <w:rFonts w:ascii="Times New Roman" w:hAnsi="Times New Roman"/>
                <w:sz w:val="16"/>
                <w:szCs w:val="16"/>
                <w:lang w:val="en-GB"/>
              </w:rPr>
              <w:t xml:space="preserve"> provides a set of non-refundable credits similar to most federal non-refundable credits.</w:t>
            </w:r>
          </w:p>
          <w:p w14:paraId="1CA02AC7" w14:textId="77777777" w:rsidR="0098745A" w:rsidRPr="00E7716D" w:rsidRDefault="0098745A" w:rsidP="0098745A">
            <w:pPr>
              <w:widowControl/>
              <w:rPr>
                <w:rFonts w:ascii="Times New Roman" w:hAnsi="Times New Roman"/>
                <w:sz w:val="16"/>
                <w:szCs w:val="16"/>
              </w:rPr>
            </w:pPr>
          </w:p>
          <w:p w14:paraId="4795C512" w14:textId="0CF1A086" w:rsidR="0098745A" w:rsidRPr="00E7716D" w:rsidRDefault="00B46972" w:rsidP="0098745A">
            <w:pPr>
              <w:widowControl/>
              <w:rPr>
                <w:rFonts w:ascii="Times New Roman" w:hAnsi="Times New Roman"/>
                <w:sz w:val="16"/>
                <w:szCs w:val="16"/>
              </w:rPr>
            </w:pPr>
            <w:r w:rsidRPr="00E7716D">
              <w:rPr>
                <w:rFonts w:ascii="Times New Roman" w:hAnsi="Times New Roman"/>
                <w:sz w:val="16"/>
                <w:szCs w:val="16"/>
              </w:rPr>
              <w:t>Refund</w:t>
            </w:r>
            <w:r w:rsidR="00AE37A1" w:rsidRPr="00E7716D">
              <w:rPr>
                <w:rFonts w:ascii="Times New Roman" w:hAnsi="Times New Roman"/>
                <w:sz w:val="16"/>
                <w:szCs w:val="16"/>
              </w:rPr>
              <w:t>a</w:t>
            </w:r>
            <w:r w:rsidRPr="00E7716D">
              <w:rPr>
                <w:rFonts w:ascii="Times New Roman" w:hAnsi="Times New Roman"/>
                <w:sz w:val="16"/>
                <w:szCs w:val="16"/>
              </w:rPr>
              <w:t>ble p</w:t>
            </w:r>
            <w:r w:rsidR="0098745A" w:rsidRPr="00E7716D">
              <w:rPr>
                <w:rFonts w:ascii="Times New Roman" w:hAnsi="Times New Roman"/>
                <w:sz w:val="16"/>
                <w:szCs w:val="16"/>
              </w:rPr>
              <w:t xml:space="preserve">ersonal tax credits include the </w:t>
            </w:r>
            <w:r w:rsidR="007B76F8" w:rsidRPr="00E7716D">
              <w:rPr>
                <w:rFonts w:ascii="Times New Roman" w:hAnsi="Times New Roman"/>
                <w:sz w:val="16"/>
                <w:szCs w:val="16"/>
              </w:rPr>
              <w:t xml:space="preserve">renter’s tax credit, </w:t>
            </w:r>
            <w:r w:rsidR="000000D3">
              <w:rPr>
                <w:rFonts w:ascii="Times New Roman" w:hAnsi="Times New Roman"/>
                <w:sz w:val="16"/>
                <w:szCs w:val="16"/>
              </w:rPr>
              <w:t>the</w:t>
            </w:r>
            <w:r w:rsidR="0098745A" w:rsidRPr="00E7716D">
              <w:rPr>
                <w:rFonts w:ascii="Times New Roman" w:hAnsi="Times New Roman"/>
                <w:sz w:val="16"/>
                <w:szCs w:val="16"/>
              </w:rPr>
              <w:t xml:space="preserve"> sales tax credit, the </w:t>
            </w:r>
            <w:r w:rsidR="00483CD7" w:rsidRPr="00E7716D">
              <w:rPr>
                <w:rFonts w:ascii="Times New Roman" w:hAnsi="Times New Roman"/>
                <w:sz w:val="16"/>
                <w:szCs w:val="16"/>
              </w:rPr>
              <w:t>BC</w:t>
            </w:r>
            <w:r w:rsidR="0098745A" w:rsidRPr="00E7716D">
              <w:rPr>
                <w:rFonts w:ascii="Times New Roman" w:hAnsi="Times New Roman"/>
                <w:sz w:val="16"/>
                <w:szCs w:val="16"/>
              </w:rPr>
              <w:t xml:space="preserve"> </w:t>
            </w:r>
            <w:r w:rsidR="007B76F8" w:rsidRPr="00E7716D">
              <w:rPr>
                <w:rFonts w:ascii="Times New Roman" w:hAnsi="Times New Roman"/>
                <w:sz w:val="16"/>
                <w:szCs w:val="16"/>
              </w:rPr>
              <w:t xml:space="preserve">Family </w:t>
            </w:r>
            <w:r w:rsidRPr="00E7716D">
              <w:rPr>
                <w:rFonts w:ascii="Times New Roman" w:hAnsi="Times New Roman"/>
                <w:sz w:val="16"/>
                <w:szCs w:val="16"/>
              </w:rPr>
              <w:t>Benefit</w:t>
            </w:r>
            <w:r w:rsidR="007B76F8" w:rsidRPr="00E7716D">
              <w:rPr>
                <w:rFonts w:ascii="Times New Roman" w:hAnsi="Times New Roman"/>
                <w:sz w:val="16"/>
                <w:szCs w:val="16"/>
              </w:rPr>
              <w:t xml:space="preserve"> (previously known as the BC Child Opportunity Benefit)</w:t>
            </w:r>
            <w:r w:rsidRPr="00E7716D">
              <w:rPr>
                <w:rFonts w:ascii="Times New Roman" w:hAnsi="Times New Roman"/>
                <w:sz w:val="16"/>
                <w:szCs w:val="16"/>
              </w:rPr>
              <w:t xml:space="preserve"> </w:t>
            </w:r>
            <w:r w:rsidR="0098745A" w:rsidRPr="00E7716D">
              <w:rPr>
                <w:rFonts w:ascii="Times New Roman" w:hAnsi="Times New Roman"/>
                <w:sz w:val="16"/>
                <w:szCs w:val="16"/>
              </w:rPr>
              <w:t xml:space="preserve">and other credits available to individuals who meet specific eligibility criteria. </w:t>
            </w:r>
          </w:p>
          <w:p w14:paraId="57B626E5" w14:textId="77777777" w:rsidR="0098745A" w:rsidRPr="00E7716D" w:rsidRDefault="0098745A" w:rsidP="0098745A">
            <w:pPr>
              <w:widowControl/>
              <w:rPr>
                <w:rFonts w:ascii="Times New Roman" w:hAnsi="Times New Roman"/>
                <w:sz w:val="16"/>
                <w:szCs w:val="16"/>
              </w:rPr>
            </w:pPr>
          </w:p>
        </w:tc>
      </w:tr>
      <w:tr w:rsidR="00E7716D" w:rsidRPr="00E7716D" w14:paraId="67F32D51" w14:textId="77777777" w:rsidTr="00E472CD">
        <w:trPr>
          <w:trHeight w:val="3593"/>
        </w:trPr>
        <w:tc>
          <w:tcPr>
            <w:tcW w:w="1526" w:type="dxa"/>
            <w:tcBorders>
              <w:top w:val="single" w:sz="4" w:space="0" w:color="auto"/>
              <w:left w:val="single" w:sz="4" w:space="0" w:color="auto"/>
              <w:bottom w:val="single" w:sz="4" w:space="0" w:color="auto"/>
              <w:right w:val="single" w:sz="4" w:space="0" w:color="auto"/>
            </w:tcBorders>
          </w:tcPr>
          <w:p w14:paraId="2CCFC326" w14:textId="77777777" w:rsidR="0098745A" w:rsidRPr="00E7716D" w:rsidRDefault="0098745A" w:rsidP="0098745A">
            <w:pPr>
              <w:widowControl/>
              <w:rPr>
                <w:rFonts w:ascii="Times New Roman" w:hAnsi="Times New Roman"/>
                <w:sz w:val="16"/>
                <w:szCs w:val="16"/>
                <w:lang w:val="en-GB"/>
              </w:rPr>
            </w:pPr>
          </w:p>
          <w:p w14:paraId="397E6040" w14:textId="77777777"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Payroll</w:t>
            </w:r>
          </w:p>
          <w:p w14:paraId="403F40C1" w14:textId="77777777" w:rsidR="0098745A" w:rsidRPr="00E7716D" w:rsidRDefault="00D05441" w:rsidP="00D05441">
            <w:pPr>
              <w:widowControl/>
              <w:ind w:left="187" w:hanging="187"/>
              <w:rPr>
                <w:rFonts w:ascii="Times New Roman" w:hAnsi="Times New Roman"/>
                <w:sz w:val="16"/>
                <w:szCs w:val="16"/>
                <w:lang w:val="en-GB"/>
              </w:rPr>
            </w:pPr>
            <w:r w:rsidRPr="00E7716D">
              <w:rPr>
                <w:rFonts w:ascii="Times New Roman" w:hAnsi="Times New Roman"/>
                <w:sz w:val="16"/>
                <w:szCs w:val="16"/>
                <w:lang w:val="en-GB"/>
              </w:rPr>
              <w:t>—</w:t>
            </w:r>
            <w:r w:rsidR="0098745A" w:rsidRPr="00E7716D">
              <w:rPr>
                <w:rFonts w:ascii="Times New Roman" w:hAnsi="Times New Roman"/>
                <w:sz w:val="16"/>
                <w:szCs w:val="16"/>
                <w:lang w:val="en-GB"/>
              </w:rPr>
              <w:t xml:space="preserve"> </w:t>
            </w:r>
            <w:r w:rsidR="0098745A" w:rsidRPr="00E7716D">
              <w:rPr>
                <w:rFonts w:ascii="Times New Roman" w:hAnsi="Times New Roman"/>
                <w:i/>
                <w:sz w:val="16"/>
                <w:szCs w:val="16"/>
                <w:lang w:val="en-GB"/>
              </w:rPr>
              <w:t>Employer Health Tax Act</w:t>
            </w:r>
          </w:p>
        </w:tc>
        <w:tc>
          <w:tcPr>
            <w:tcW w:w="2092" w:type="dxa"/>
            <w:tcBorders>
              <w:top w:val="single" w:sz="4" w:space="0" w:color="auto"/>
              <w:left w:val="single" w:sz="4" w:space="0" w:color="auto"/>
              <w:bottom w:val="single" w:sz="4" w:space="0" w:color="auto"/>
              <w:right w:val="single" w:sz="4" w:space="0" w:color="auto"/>
            </w:tcBorders>
          </w:tcPr>
          <w:p w14:paraId="55A40D38" w14:textId="77777777" w:rsidR="0098745A" w:rsidRPr="00E7716D" w:rsidRDefault="0098745A" w:rsidP="0098745A">
            <w:pPr>
              <w:widowControl/>
              <w:rPr>
                <w:rFonts w:ascii="Times New Roman" w:hAnsi="Times New Roman"/>
                <w:sz w:val="16"/>
                <w:szCs w:val="16"/>
                <w:lang w:val="en-GB"/>
              </w:rPr>
            </w:pPr>
          </w:p>
          <w:p w14:paraId="119C06C5" w14:textId="77777777" w:rsidR="0098745A" w:rsidRPr="00E7716D" w:rsidRDefault="00483CD7" w:rsidP="0098745A">
            <w:pPr>
              <w:widowControl/>
              <w:rPr>
                <w:rFonts w:ascii="Times New Roman" w:hAnsi="Times New Roman"/>
                <w:sz w:val="16"/>
                <w:szCs w:val="16"/>
                <w:lang w:val="en-GB"/>
              </w:rPr>
            </w:pPr>
            <w:r w:rsidRPr="00E7716D">
              <w:rPr>
                <w:rFonts w:ascii="Times New Roman" w:hAnsi="Times New Roman"/>
                <w:sz w:val="16"/>
                <w:szCs w:val="16"/>
                <w:lang w:val="en-GB"/>
              </w:rPr>
              <w:t>B.C.</w:t>
            </w:r>
            <w:r w:rsidR="0098745A" w:rsidRPr="00E7716D">
              <w:rPr>
                <w:rFonts w:ascii="Times New Roman" w:hAnsi="Times New Roman"/>
                <w:sz w:val="16"/>
                <w:szCs w:val="16"/>
                <w:lang w:val="en-GB"/>
              </w:rPr>
              <w:t xml:space="preserve"> remuneration </w:t>
            </w:r>
          </w:p>
        </w:tc>
        <w:tc>
          <w:tcPr>
            <w:tcW w:w="2302" w:type="dxa"/>
            <w:tcBorders>
              <w:top w:val="single" w:sz="4" w:space="0" w:color="auto"/>
              <w:left w:val="single" w:sz="4" w:space="0" w:color="auto"/>
              <w:bottom w:val="single" w:sz="4" w:space="0" w:color="auto"/>
              <w:right w:val="single" w:sz="4" w:space="0" w:color="auto"/>
            </w:tcBorders>
          </w:tcPr>
          <w:p w14:paraId="29BC7CD9" w14:textId="77777777" w:rsidR="0098745A" w:rsidRPr="00E7716D" w:rsidRDefault="0098745A" w:rsidP="0098745A">
            <w:pPr>
              <w:widowControl/>
              <w:rPr>
                <w:rFonts w:ascii="Times New Roman" w:hAnsi="Times New Roman"/>
                <w:sz w:val="16"/>
                <w:szCs w:val="16"/>
                <w:lang w:val="en-GB"/>
              </w:rPr>
            </w:pPr>
          </w:p>
          <w:p w14:paraId="3F0E5D09" w14:textId="144FC7DE"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1.95%.</w:t>
            </w:r>
          </w:p>
          <w:p w14:paraId="2513F1B2" w14:textId="77777777" w:rsidR="0098745A" w:rsidRPr="00E7716D" w:rsidRDefault="0098745A" w:rsidP="0098745A">
            <w:pPr>
              <w:widowControl/>
              <w:rPr>
                <w:rFonts w:ascii="Times New Roman" w:hAnsi="Times New Roman"/>
                <w:sz w:val="16"/>
                <w:szCs w:val="16"/>
                <w:lang w:val="en-GB"/>
              </w:rPr>
            </w:pPr>
          </w:p>
          <w:p w14:paraId="784EAC0E" w14:textId="46910E06" w:rsidR="0098745A"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Rate is </w:t>
            </w:r>
            <w:r w:rsidR="00646939">
              <w:rPr>
                <w:rFonts w:ascii="Times New Roman" w:hAnsi="Times New Roman"/>
                <w:sz w:val="16"/>
                <w:szCs w:val="16"/>
                <w:lang w:val="en-GB"/>
              </w:rPr>
              <w:t xml:space="preserve">phased in </w:t>
            </w:r>
            <w:r w:rsidRPr="00E7716D">
              <w:rPr>
                <w:rFonts w:ascii="Times New Roman" w:hAnsi="Times New Roman"/>
                <w:sz w:val="16"/>
                <w:szCs w:val="16"/>
                <w:lang w:val="en-GB"/>
              </w:rPr>
              <w:t xml:space="preserve">if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is between $</w:t>
            </w:r>
            <w:r w:rsidR="00646939">
              <w:rPr>
                <w:rFonts w:ascii="Times New Roman" w:hAnsi="Times New Roman"/>
                <w:sz w:val="16"/>
                <w:szCs w:val="16"/>
                <w:lang w:val="en-GB"/>
              </w:rPr>
              <w:t>1</w:t>
            </w:r>
            <w:r w:rsidR="00D27133">
              <w:rPr>
                <w:rFonts w:ascii="Times New Roman" w:hAnsi="Times New Roman"/>
                <w:sz w:val="16"/>
                <w:szCs w:val="16"/>
                <w:lang w:val="en-GB"/>
              </w:rPr>
              <w:t> </w:t>
            </w:r>
            <w:r w:rsidR="00646939">
              <w:rPr>
                <w:rFonts w:ascii="Times New Roman" w:hAnsi="Times New Roman"/>
                <w:sz w:val="16"/>
                <w:szCs w:val="16"/>
                <w:lang w:val="en-GB"/>
              </w:rPr>
              <w:t>million</w:t>
            </w:r>
            <w:r w:rsidRPr="00E7716D">
              <w:rPr>
                <w:rFonts w:ascii="Times New Roman" w:hAnsi="Times New Roman"/>
                <w:sz w:val="16"/>
                <w:szCs w:val="16"/>
                <w:lang w:val="en-GB"/>
              </w:rPr>
              <w:t xml:space="preserve"> and $1.5 million.</w:t>
            </w:r>
          </w:p>
          <w:p w14:paraId="109E4EF4" w14:textId="77777777" w:rsidR="00D27133" w:rsidRPr="00E7716D" w:rsidRDefault="00D27133" w:rsidP="0098745A">
            <w:pPr>
              <w:widowControl/>
              <w:rPr>
                <w:rFonts w:ascii="Times New Roman" w:hAnsi="Times New Roman"/>
                <w:sz w:val="16"/>
                <w:szCs w:val="16"/>
                <w:lang w:val="en-GB"/>
              </w:rPr>
            </w:pPr>
          </w:p>
          <w:p w14:paraId="7D2B7BF6" w14:textId="45D3C622"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Tax does not apply if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is less than $</w:t>
            </w:r>
            <w:r w:rsidR="00646939">
              <w:rPr>
                <w:rFonts w:ascii="Times New Roman" w:hAnsi="Times New Roman"/>
                <w:sz w:val="16"/>
                <w:szCs w:val="16"/>
                <w:lang w:val="en-GB"/>
              </w:rPr>
              <w:t>1</w:t>
            </w:r>
            <w:r w:rsidR="00D27133">
              <w:rPr>
                <w:rFonts w:ascii="Times New Roman" w:hAnsi="Times New Roman"/>
                <w:sz w:val="16"/>
                <w:szCs w:val="16"/>
                <w:lang w:val="en-GB"/>
              </w:rPr>
              <w:t> </w:t>
            </w:r>
            <w:r w:rsidR="00646939">
              <w:rPr>
                <w:rFonts w:ascii="Times New Roman" w:hAnsi="Times New Roman"/>
                <w:sz w:val="16"/>
                <w:szCs w:val="16"/>
                <w:lang w:val="en-GB"/>
              </w:rPr>
              <w:t>million</w:t>
            </w:r>
            <w:r w:rsidRPr="00E7716D">
              <w:rPr>
                <w:rFonts w:ascii="Times New Roman" w:hAnsi="Times New Roman"/>
                <w:sz w:val="16"/>
                <w:szCs w:val="16"/>
                <w:lang w:val="en-GB"/>
              </w:rPr>
              <w:t xml:space="preserve">. </w:t>
            </w:r>
          </w:p>
        </w:tc>
        <w:tc>
          <w:tcPr>
            <w:tcW w:w="4628" w:type="dxa"/>
            <w:tcBorders>
              <w:top w:val="single" w:sz="4" w:space="0" w:color="auto"/>
              <w:left w:val="single" w:sz="4" w:space="0" w:color="auto"/>
              <w:bottom w:val="single" w:sz="4" w:space="0" w:color="auto"/>
              <w:right w:val="single" w:sz="4" w:space="0" w:color="auto"/>
            </w:tcBorders>
          </w:tcPr>
          <w:p w14:paraId="083F7558" w14:textId="77777777" w:rsidR="0098745A" w:rsidRPr="00E7716D" w:rsidRDefault="0098745A" w:rsidP="0098745A">
            <w:pPr>
              <w:widowControl/>
              <w:rPr>
                <w:rFonts w:ascii="Times New Roman" w:hAnsi="Times New Roman"/>
                <w:sz w:val="16"/>
                <w:szCs w:val="16"/>
                <w:lang w:val="en-GB"/>
              </w:rPr>
            </w:pPr>
          </w:p>
          <w:p w14:paraId="6C2E5B45" w14:textId="46E6D047" w:rsidR="0098745A"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Employers with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less than $</w:t>
            </w:r>
            <w:r w:rsidR="00646939">
              <w:rPr>
                <w:rFonts w:ascii="Times New Roman" w:hAnsi="Times New Roman"/>
                <w:sz w:val="16"/>
                <w:szCs w:val="16"/>
                <w:lang w:val="en-GB"/>
              </w:rPr>
              <w:t>1 million</w:t>
            </w:r>
            <w:r w:rsidRPr="00E7716D">
              <w:rPr>
                <w:rFonts w:ascii="Times New Roman" w:hAnsi="Times New Roman"/>
                <w:sz w:val="16"/>
                <w:szCs w:val="16"/>
                <w:lang w:val="en-GB"/>
              </w:rPr>
              <w:t xml:space="preserve"> are exempt from the tax. The exemption amount is shared by all associated employers.</w:t>
            </w:r>
          </w:p>
          <w:p w14:paraId="23C2207D" w14:textId="77777777" w:rsidR="00D27133" w:rsidRPr="00E7716D" w:rsidRDefault="00D27133" w:rsidP="0098745A">
            <w:pPr>
              <w:widowControl/>
              <w:rPr>
                <w:rFonts w:ascii="Times New Roman" w:hAnsi="Times New Roman"/>
                <w:sz w:val="16"/>
                <w:szCs w:val="16"/>
                <w:lang w:val="en-GB"/>
              </w:rPr>
            </w:pPr>
          </w:p>
          <w:p w14:paraId="33C3EA68" w14:textId="6864EAE7" w:rsidR="00D27133"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 xml:space="preserve">The tax is phased in for employers with annual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between $</w:t>
            </w:r>
            <w:r w:rsidR="00646939">
              <w:rPr>
                <w:rFonts w:ascii="Times New Roman" w:hAnsi="Times New Roman"/>
                <w:sz w:val="16"/>
                <w:szCs w:val="16"/>
                <w:lang w:val="en-GB"/>
              </w:rPr>
              <w:t>1 million</w:t>
            </w:r>
            <w:r w:rsidRPr="00E7716D">
              <w:rPr>
                <w:rFonts w:ascii="Times New Roman" w:hAnsi="Times New Roman"/>
                <w:sz w:val="16"/>
                <w:szCs w:val="16"/>
                <w:lang w:val="en-GB"/>
              </w:rPr>
              <w:t xml:space="preserve"> and $1.5 million.</w:t>
            </w:r>
          </w:p>
          <w:p w14:paraId="758C53C7" w14:textId="029496FC" w:rsidR="0098745A" w:rsidRPr="00E7716D" w:rsidRDefault="0098745A" w:rsidP="0098745A">
            <w:pPr>
              <w:widowControl/>
              <w:rPr>
                <w:rFonts w:ascii="Times New Roman" w:hAnsi="Times New Roman"/>
                <w:sz w:val="16"/>
                <w:szCs w:val="16"/>
                <w:lang w:val="en-GB"/>
              </w:rPr>
            </w:pPr>
          </w:p>
          <w:p w14:paraId="2377026A" w14:textId="406C4B51" w:rsidR="0098745A" w:rsidRPr="00E7716D" w:rsidRDefault="0098745A" w:rsidP="0098745A">
            <w:pPr>
              <w:widowControl/>
              <w:rPr>
                <w:rFonts w:ascii="Times New Roman" w:hAnsi="Times New Roman"/>
                <w:sz w:val="16"/>
                <w:szCs w:val="16"/>
                <w:lang w:val="en-GB"/>
              </w:rPr>
            </w:pPr>
            <w:r w:rsidRPr="00E7716D">
              <w:rPr>
                <w:rFonts w:ascii="Times New Roman" w:hAnsi="Times New Roman"/>
                <w:sz w:val="16"/>
                <w:szCs w:val="16"/>
                <w:lang w:val="en-GB"/>
              </w:rPr>
              <w:t>Special rules exist for charities</w:t>
            </w:r>
            <w:r w:rsidR="00B46972" w:rsidRPr="00E7716D">
              <w:rPr>
                <w:rFonts w:ascii="Times New Roman" w:hAnsi="Times New Roman"/>
                <w:sz w:val="16"/>
                <w:szCs w:val="16"/>
                <w:lang w:val="en-GB"/>
              </w:rPr>
              <w:t xml:space="preserve"> and non-profits</w:t>
            </w:r>
            <w:r w:rsidRPr="00E7716D">
              <w:rPr>
                <w:rFonts w:ascii="Times New Roman" w:hAnsi="Times New Roman"/>
                <w:sz w:val="16"/>
                <w:szCs w:val="16"/>
                <w:lang w:val="en-GB"/>
              </w:rPr>
              <w:t xml:space="preserve">. Charities </w:t>
            </w:r>
            <w:r w:rsidR="00B46972" w:rsidRPr="00E7716D">
              <w:rPr>
                <w:rFonts w:ascii="Times New Roman" w:hAnsi="Times New Roman"/>
                <w:sz w:val="16"/>
                <w:szCs w:val="16"/>
                <w:lang w:val="en-GB"/>
              </w:rPr>
              <w:t>and non</w:t>
            </w:r>
            <w:r w:rsidR="00EB3DED" w:rsidRPr="00E7716D">
              <w:rPr>
                <w:rFonts w:ascii="Times New Roman" w:hAnsi="Times New Roman"/>
                <w:sz w:val="16"/>
                <w:szCs w:val="16"/>
                <w:lang w:val="en-GB"/>
              </w:rPr>
              <w:noBreakHyphen/>
            </w:r>
            <w:r w:rsidR="00B46972" w:rsidRPr="00E7716D">
              <w:rPr>
                <w:rFonts w:ascii="Times New Roman" w:hAnsi="Times New Roman"/>
                <w:sz w:val="16"/>
                <w:szCs w:val="16"/>
                <w:lang w:val="en-GB"/>
              </w:rPr>
              <w:t xml:space="preserve">profits </w:t>
            </w:r>
            <w:r w:rsidRPr="00E7716D">
              <w:rPr>
                <w:rFonts w:ascii="Times New Roman" w:hAnsi="Times New Roman"/>
                <w:sz w:val="16"/>
                <w:szCs w:val="16"/>
                <w:lang w:val="en-GB"/>
              </w:rPr>
              <w:t>receive an exemption of $1.5 million per qualifying location</w:t>
            </w:r>
            <w:r w:rsidR="005E1E9D">
              <w:rPr>
                <w:rFonts w:ascii="Times New Roman" w:hAnsi="Times New Roman"/>
                <w:sz w:val="16"/>
                <w:szCs w:val="16"/>
                <w:lang w:val="en-GB"/>
              </w:rPr>
              <w:t>. C</w:t>
            </w:r>
            <w:r w:rsidRPr="00E7716D">
              <w:rPr>
                <w:rFonts w:ascii="Times New Roman" w:hAnsi="Times New Roman"/>
                <w:sz w:val="16"/>
                <w:szCs w:val="16"/>
                <w:lang w:val="en-GB"/>
              </w:rPr>
              <w:t xml:space="preserve">harities </w:t>
            </w:r>
            <w:r w:rsidR="005E1E9D">
              <w:rPr>
                <w:rFonts w:ascii="Times New Roman" w:hAnsi="Times New Roman"/>
                <w:sz w:val="16"/>
                <w:szCs w:val="16"/>
                <w:lang w:val="en-GB"/>
              </w:rPr>
              <w:t xml:space="preserve">and non-profits </w:t>
            </w:r>
            <w:r w:rsidRPr="00E7716D">
              <w:rPr>
                <w:rFonts w:ascii="Times New Roman" w:hAnsi="Times New Roman"/>
                <w:sz w:val="16"/>
                <w:szCs w:val="16"/>
                <w:lang w:val="en-GB"/>
              </w:rPr>
              <w:t xml:space="preserve">with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remuneration between $1.5</w:t>
            </w:r>
            <w:r w:rsidR="00EB3DED" w:rsidRPr="00E7716D">
              <w:rPr>
                <w:rFonts w:ascii="Times New Roman" w:hAnsi="Times New Roman"/>
                <w:sz w:val="16"/>
                <w:szCs w:val="16"/>
                <w:lang w:val="en-GB"/>
              </w:rPr>
              <w:t> </w:t>
            </w:r>
            <w:r w:rsidRPr="00E7716D">
              <w:rPr>
                <w:rFonts w:ascii="Times New Roman" w:hAnsi="Times New Roman"/>
                <w:sz w:val="16"/>
                <w:szCs w:val="16"/>
                <w:lang w:val="en-GB"/>
              </w:rPr>
              <w:t>million and $4.5 million per qualifying location pay a reduced rate.</w:t>
            </w:r>
            <w:r w:rsidR="00B46972" w:rsidRPr="00E7716D">
              <w:rPr>
                <w:rFonts w:ascii="Times New Roman" w:hAnsi="Times New Roman"/>
                <w:sz w:val="16"/>
                <w:szCs w:val="16"/>
                <w:lang w:val="en-GB"/>
              </w:rPr>
              <w:t xml:space="preserve"> Employers associated with charities </w:t>
            </w:r>
            <w:r w:rsidR="00C604D0">
              <w:rPr>
                <w:rFonts w:ascii="Times New Roman" w:hAnsi="Times New Roman"/>
                <w:sz w:val="16"/>
                <w:szCs w:val="16"/>
                <w:lang w:val="en-GB"/>
              </w:rPr>
              <w:t xml:space="preserve">and non-profits </w:t>
            </w:r>
            <w:r w:rsidR="00B46972" w:rsidRPr="00E7716D">
              <w:rPr>
                <w:rFonts w:ascii="Times New Roman" w:hAnsi="Times New Roman"/>
                <w:sz w:val="16"/>
                <w:szCs w:val="16"/>
                <w:lang w:val="en-GB"/>
              </w:rPr>
              <w:t>do not have to share the exemption with the charity.</w:t>
            </w:r>
          </w:p>
          <w:p w14:paraId="27A45F92" w14:textId="77777777" w:rsidR="0098745A" w:rsidRPr="00E7716D" w:rsidRDefault="0098745A" w:rsidP="0098745A">
            <w:pPr>
              <w:widowControl/>
              <w:rPr>
                <w:rFonts w:ascii="Times New Roman" w:hAnsi="Times New Roman"/>
                <w:sz w:val="16"/>
                <w:szCs w:val="16"/>
                <w:lang w:val="en-GB"/>
              </w:rPr>
            </w:pPr>
          </w:p>
        </w:tc>
      </w:tr>
      <w:tr w:rsidR="00E7716D" w:rsidRPr="00E7716D" w14:paraId="22EAFDE9" w14:textId="77777777" w:rsidTr="00272585">
        <w:trPr>
          <w:trHeight w:val="1259"/>
        </w:trPr>
        <w:tc>
          <w:tcPr>
            <w:tcW w:w="1526" w:type="dxa"/>
            <w:tcBorders>
              <w:top w:val="single" w:sz="4" w:space="0" w:color="auto"/>
              <w:left w:val="single" w:sz="4" w:space="0" w:color="auto"/>
              <w:bottom w:val="single" w:sz="4" w:space="0" w:color="auto"/>
              <w:right w:val="single" w:sz="4" w:space="0" w:color="auto"/>
            </w:tcBorders>
          </w:tcPr>
          <w:p w14:paraId="771E6EFD" w14:textId="77777777" w:rsidR="00272585" w:rsidRPr="00E7716D" w:rsidRDefault="00272585" w:rsidP="00010C46">
            <w:pPr>
              <w:widowControl/>
              <w:rPr>
                <w:rFonts w:ascii="Times New Roman" w:hAnsi="Times New Roman"/>
                <w:sz w:val="16"/>
                <w:szCs w:val="16"/>
                <w:lang w:val="en-GB"/>
              </w:rPr>
            </w:pPr>
          </w:p>
          <w:p w14:paraId="6594D5B2"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Real property transfers</w:t>
            </w:r>
          </w:p>
          <w:p w14:paraId="19D6FC30" w14:textId="77777777" w:rsidR="00272585" w:rsidRPr="00E7716D" w:rsidRDefault="00272585" w:rsidP="00010C46">
            <w:pPr>
              <w:widowControl/>
              <w:ind w:left="181" w:hanging="181"/>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Property Transfer</w:t>
            </w:r>
            <w:r w:rsidRPr="00E7716D">
              <w:rPr>
                <w:rFonts w:ascii="Times New Roman" w:hAnsi="Times New Roman"/>
                <w:sz w:val="16"/>
                <w:szCs w:val="16"/>
                <w:lang w:val="en-GB"/>
              </w:rPr>
              <w:t xml:space="preserve"> </w:t>
            </w:r>
            <w:r w:rsidRPr="00E7716D">
              <w:rPr>
                <w:rFonts w:ascii="Times New Roman" w:hAnsi="Times New Roman"/>
                <w:i/>
                <w:sz w:val="16"/>
                <w:szCs w:val="16"/>
                <w:lang w:val="en-GB"/>
              </w:rPr>
              <w:t>Tax Act</w:t>
            </w:r>
          </w:p>
        </w:tc>
        <w:tc>
          <w:tcPr>
            <w:tcW w:w="2092" w:type="dxa"/>
            <w:tcBorders>
              <w:top w:val="single" w:sz="4" w:space="0" w:color="auto"/>
              <w:left w:val="single" w:sz="4" w:space="0" w:color="auto"/>
              <w:bottom w:val="single" w:sz="4" w:space="0" w:color="auto"/>
              <w:right w:val="single" w:sz="4" w:space="0" w:color="auto"/>
            </w:tcBorders>
          </w:tcPr>
          <w:p w14:paraId="67956DD7" w14:textId="77777777" w:rsidR="00272585" w:rsidRPr="00E7716D" w:rsidRDefault="00272585" w:rsidP="00010C46">
            <w:pPr>
              <w:widowControl/>
              <w:rPr>
                <w:rFonts w:ascii="Times New Roman" w:hAnsi="Times New Roman"/>
                <w:sz w:val="16"/>
                <w:szCs w:val="16"/>
                <w:lang w:val="en-GB"/>
              </w:rPr>
            </w:pPr>
          </w:p>
          <w:p w14:paraId="6AA3B7FB" w14:textId="77777777" w:rsidR="00272585" w:rsidRPr="00E7716D" w:rsidRDefault="00272585" w:rsidP="00DE7342">
            <w:pPr>
              <w:widowControl/>
              <w:rPr>
                <w:rFonts w:ascii="Times New Roman" w:hAnsi="Times New Roman" w:cs="Times New Roman"/>
                <w:sz w:val="16"/>
                <w:szCs w:val="16"/>
                <w:lang w:val="en-GB"/>
              </w:rPr>
            </w:pPr>
            <w:r w:rsidRPr="00E7716D">
              <w:rPr>
                <w:rFonts w:ascii="Times New Roman" w:hAnsi="Times New Roman"/>
                <w:sz w:val="16"/>
                <w:szCs w:val="16"/>
                <w:lang w:val="en-GB"/>
              </w:rPr>
              <w:t>Fair market value of property</w:t>
            </w:r>
            <w:r w:rsidR="00DE7342" w:rsidRPr="00E7716D">
              <w:rPr>
                <w:rFonts w:ascii="Times New Roman" w:hAnsi="Times New Roman"/>
                <w:sz w:val="16"/>
                <w:szCs w:val="16"/>
                <w:lang w:val="en-GB"/>
              </w:rPr>
              <w:t xml:space="preserve"> based on </w:t>
            </w:r>
            <w:r w:rsidR="00A94ADA" w:rsidRPr="00E7716D">
              <w:rPr>
                <w:rFonts w:ascii="Times New Roman" w:hAnsi="Times New Roman"/>
                <w:sz w:val="16"/>
                <w:szCs w:val="16"/>
                <w:lang w:val="en-GB"/>
              </w:rPr>
              <w:t xml:space="preserve">the </w:t>
            </w:r>
            <w:r w:rsidR="00DE7342" w:rsidRPr="00E7716D">
              <w:rPr>
                <w:rFonts w:ascii="Times New Roman" w:hAnsi="Times New Roman"/>
                <w:sz w:val="16"/>
                <w:szCs w:val="16"/>
                <w:lang w:val="en-GB"/>
              </w:rPr>
              <w:t xml:space="preserve">percentage of interest in </w:t>
            </w:r>
            <w:r w:rsidR="00A94ADA" w:rsidRPr="00E7716D">
              <w:rPr>
                <w:rFonts w:ascii="Times New Roman" w:hAnsi="Times New Roman"/>
                <w:sz w:val="16"/>
                <w:szCs w:val="16"/>
                <w:lang w:val="en-GB"/>
              </w:rPr>
              <w:t xml:space="preserve">the </w:t>
            </w:r>
            <w:r w:rsidR="00DE7342" w:rsidRPr="00E7716D">
              <w:rPr>
                <w:rFonts w:ascii="Times New Roman" w:hAnsi="Times New Roman"/>
                <w:sz w:val="16"/>
                <w:szCs w:val="16"/>
                <w:lang w:val="en-GB"/>
              </w:rPr>
              <w:t>property.</w:t>
            </w:r>
          </w:p>
          <w:p w14:paraId="25D60116" w14:textId="77777777" w:rsidR="00272585" w:rsidRPr="00E7716D" w:rsidRDefault="00272585" w:rsidP="00010C46">
            <w:pPr>
              <w:widowControl/>
              <w:rPr>
                <w:rFonts w:ascii="Times New Roman" w:hAnsi="Times New Roman" w:cs="Times New Roman"/>
                <w:sz w:val="16"/>
                <w:szCs w:val="16"/>
                <w:lang w:val="en-GB"/>
              </w:rPr>
            </w:pPr>
          </w:p>
          <w:p w14:paraId="1DF467DC" w14:textId="77777777" w:rsidR="00272585" w:rsidRPr="00E7716D" w:rsidRDefault="00272585" w:rsidP="00010C46">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4441259C" w14:textId="77777777" w:rsidR="00272585" w:rsidRPr="00E7716D" w:rsidRDefault="00272585" w:rsidP="00010C46">
            <w:pPr>
              <w:widowControl/>
              <w:rPr>
                <w:rFonts w:ascii="Times New Roman" w:hAnsi="Times New Roman"/>
                <w:sz w:val="16"/>
                <w:szCs w:val="16"/>
                <w:lang w:val="en-GB"/>
              </w:rPr>
            </w:pPr>
          </w:p>
          <w:p w14:paraId="124C9E7A"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1% on the first $200,000 of</w:t>
            </w:r>
            <w:r w:rsidRPr="00E7716D">
              <w:rPr>
                <w:rFonts w:ascii="Times New Roman" w:hAnsi="Times New Roman" w:cs="Times New Roman"/>
                <w:sz w:val="16"/>
                <w:szCs w:val="16"/>
                <w:lang w:val="en-GB"/>
              </w:rPr>
              <w:t xml:space="preserve"> the fair market</w:t>
            </w:r>
            <w:r w:rsidRPr="00E7716D">
              <w:rPr>
                <w:rFonts w:ascii="Times New Roman" w:hAnsi="Times New Roman"/>
                <w:sz w:val="16"/>
                <w:szCs w:val="16"/>
                <w:lang w:val="en-GB"/>
              </w:rPr>
              <w:t xml:space="preserve"> value transferred, 2% of the fair market value that exceeds $200,000 but does not exceed $2,000,000 and 3% of the fair market value that exceeds $2,000,000.</w:t>
            </w:r>
          </w:p>
          <w:p w14:paraId="206868C4"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sz w:val="16"/>
                <w:szCs w:val="16"/>
                <w:lang w:val="en-GB"/>
              </w:rPr>
              <w:t>For residential class property and farm land associated with a farmers’ dwelling, the 3% rate becomes 5% for the fair market value above $3,000,000.</w:t>
            </w:r>
          </w:p>
          <w:p w14:paraId="6087F4C1" w14:textId="77777777" w:rsidR="00272585" w:rsidRPr="00E7716D" w:rsidRDefault="00272585" w:rsidP="00010C46">
            <w:pPr>
              <w:widowControl/>
              <w:rPr>
                <w:rFonts w:ascii="Times New Roman" w:hAnsi="Times New Roman" w:cs="Times New Roman"/>
                <w:sz w:val="16"/>
                <w:szCs w:val="16"/>
                <w:lang w:val="en-GB"/>
              </w:rPr>
            </w:pPr>
          </w:p>
          <w:p w14:paraId="5AC569E0" w14:textId="77777777" w:rsidR="00272585" w:rsidRPr="00E7716D" w:rsidRDefault="00272585" w:rsidP="00010C46">
            <w:pPr>
              <w:widowControl/>
              <w:rPr>
                <w:rFonts w:ascii="Times New Roman" w:hAnsi="Times New Roman" w:cs="Times New Roman"/>
                <w:sz w:val="16"/>
                <w:szCs w:val="16"/>
                <w:lang w:val="en-GB"/>
              </w:rPr>
            </w:pPr>
          </w:p>
          <w:p w14:paraId="627BA771" w14:textId="77777777" w:rsidR="00272585" w:rsidRPr="00E7716D" w:rsidRDefault="00C376D9"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w:t>
            </w:r>
            <w:r w:rsidR="00272585" w:rsidRPr="00E7716D">
              <w:rPr>
                <w:rFonts w:ascii="Times New Roman" w:hAnsi="Times New Roman" w:cs="Times New Roman"/>
                <w:sz w:val="16"/>
                <w:szCs w:val="16"/>
                <w:lang w:val="en-GB"/>
              </w:rPr>
              <w:t xml:space="preserve">oreign nationals and foreign corporations </w:t>
            </w:r>
            <w:r w:rsidR="00DE7342" w:rsidRPr="00E7716D">
              <w:rPr>
                <w:rFonts w:ascii="Times New Roman" w:hAnsi="Times New Roman" w:cs="Times New Roman"/>
                <w:sz w:val="16"/>
                <w:szCs w:val="16"/>
                <w:lang w:val="en-GB"/>
              </w:rPr>
              <w:t>purchasing</w:t>
            </w:r>
            <w:r w:rsidR="00272585" w:rsidRPr="00E7716D">
              <w:rPr>
                <w:rFonts w:ascii="Times New Roman" w:hAnsi="Times New Roman" w:cs="Times New Roman"/>
                <w:sz w:val="16"/>
                <w:szCs w:val="16"/>
                <w:lang w:val="en-GB"/>
              </w:rPr>
              <w:t xml:space="preserve"> residential class property in certain areas pay an additional 20% of fair market value.</w:t>
            </w:r>
          </w:p>
          <w:p w14:paraId="3CD37790"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These areas are Metro Vancouver Regional District except Tsawwassen Lands, and Capital, Central Okanagan, Fraser Valley and Nanaimo Regional Districts.</w:t>
            </w:r>
          </w:p>
          <w:p w14:paraId="179E9D2A" w14:textId="77777777" w:rsidR="00251F44" w:rsidRPr="00E7716D" w:rsidRDefault="00251F44" w:rsidP="00010C46">
            <w:pPr>
              <w:widowControl/>
              <w:rPr>
                <w:rFonts w:ascii="Times New Roman" w:hAnsi="Times New Roman"/>
                <w:sz w:val="16"/>
                <w:szCs w:val="16"/>
                <w:lang w:val="en-GB"/>
              </w:rPr>
            </w:pPr>
          </w:p>
        </w:tc>
        <w:tc>
          <w:tcPr>
            <w:tcW w:w="4628" w:type="dxa"/>
            <w:tcBorders>
              <w:top w:val="single" w:sz="4" w:space="0" w:color="auto"/>
              <w:left w:val="single" w:sz="4" w:space="0" w:color="auto"/>
              <w:bottom w:val="single" w:sz="4" w:space="0" w:color="auto"/>
              <w:right w:val="single" w:sz="4" w:space="0" w:color="auto"/>
            </w:tcBorders>
          </w:tcPr>
          <w:p w14:paraId="3B002388" w14:textId="77777777" w:rsidR="00272585" w:rsidRPr="00E7716D" w:rsidRDefault="00272585" w:rsidP="00010C46">
            <w:pPr>
              <w:widowControl/>
              <w:rPr>
                <w:rFonts w:ascii="Times New Roman" w:hAnsi="Times New Roman"/>
                <w:sz w:val="16"/>
                <w:szCs w:val="16"/>
                <w:lang w:val="en-GB"/>
              </w:rPr>
            </w:pPr>
          </w:p>
          <w:p w14:paraId="7BFDF148" w14:textId="1B4FB18F" w:rsidR="00BB74DB" w:rsidRDefault="00272585" w:rsidP="00BB74DB">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Eligible first time home-buyers</w:t>
            </w:r>
            <w:r w:rsidR="00CE7B93">
              <w:rPr>
                <w:rFonts w:ascii="Times New Roman" w:hAnsi="Times New Roman" w:cs="Times New Roman"/>
                <w:sz w:val="16"/>
                <w:szCs w:val="16"/>
                <w:lang w:val="en-GB"/>
              </w:rPr>
              <w:t xml:space="preserve"> who</w:t>
            </w:r>
            <w:r w:rsidRPr="00E7716D">
              <w:rPr>
                <w:rFonts w:ascii="Times New Roman" w:hAnsi="Times New Roman" w:cs="Times New Roman"/>
                <w:sz w:val="16"/>
                <w:szCs w:val="16"/>
                <w:lang w:val="en-GB"/>
              </w:rPr>
              <w:t xml:space="preserve"> </w:t>
            </w:r>
            <w:r w:rsidR="00CE7B93">
              <w:rPr>
                <w:rFonts w:ascii="Times New Roman" w:hAnsi="Times New Roman" w:cs="Times New Roman"/>
                <w:sz w:val="16"/>
                <w:szCs w:val="16"/>
                <w:lang w:val="en-GB"/>
              </w:rPr>
              <w:t>purchase a home with a fair market value up to $835,000 are</w:t>
            </w:r>
            <w:r w:rsidRPr="00E7716D">
              <w:rPr>
                <w:rFonts w:ascii="Times New Roman" w:hAnsi="Times New Roman" w:cs="Times New Roman"/>
                <w:sz w:val="16"/>
                <w:szCs w:val="16"/>
                <w:lang w:val="en-GB"/>
              </w:rPr>
              <w:t xml:space="preserve"> exempt from tax on </w:t>
            </w:r>
            <w:r w:rsidR="00CE7B93">
              <w:rPr>
                <w:rFonts w:ascii="Times New Roman" w:hAnsi="Times New Roman" w:cs="Times New Roman"/>
                <w:sz w:val="16"/>
                <w:szCs w:val="16"/>
                <w:lang w:val="en-GB"/>
              </w:rPr>
              <w:t xml:space="preserve">the first </w:t>
            </w:r>
            <w:r w:rsidRPr="00E7716D">
              <w:rPr>
                <w:rFonts w:ascii="Times New Roman" w:hAnsi="Times New Roman" w:cs="Times New Roman"/>
                <w:sz w:val="16"/>
                <w:szCs w:val="16"/>
                <w:lang w:val="en-GB"/>
              </w:rPr>
              <w:t>$500,000</w:t>
            </w:r>
            <w:r w:rsidR="00CE7B93">
              <w:rPr>
                <w:rFonts w:ascii="Times New Roman" w:hAnsi="Times New Roman" w:cs="Times New Roman"/>
                <w:sz w:val="16"/>
                <w:szCs w:val="16"/>
                <w:lang w:val="en-GB"/>
              </w:rPr>
              <w:t xml:space="preserve"> of the </w:t>
            </w:r>
            <w:r w:rsidR="009E7254">
              <w:rPr>
                <w:rFonts w:ascii="Times New Roman" w:hAnsi="Times New Roman" w:cs="Times New Roman"/>
                <w:sz w:val="16"/>
                <w:szCs w:val="16"/>
                <w:lang w:val="en-GB"/>
              </w:rPr>
              <w:t>property’s</w:t>
            </w:r>
            <w:r w:rsidR="00CE7B93">
              <w:rPr>
                <w:rFonts w:ascii="Times New Roman" w:hAnsi="Times New Roman" w:cs="Times New Roman"/>
                <w:sz w:val="16"/>
                <w:szCs w:val="16"/>
                <w:lang w:val="en-GB"/>
              </w:rPr>
              <w:t xml:space="preserve"> value</w:t>
            </w:r>
            <w:r w:rsidRPr="00E7716D">
              <w:rPr>
                <w:rFonts w:ascii="Times New Roman" w:hAnsi="Times New Roman" w:cs="Times New Roman"/>
                <w:sz w:val="16"/>
                <w:szCs w:val="16"/>
                <w:lang w:val="en-GB"/>
              </w:rPr>
              <w:t>. Similarly, eligible purchasers of newly constructed homes are fully exempt</w:t>
            </w:r>
            <w:r w:rsidR="00CE7B93">
              <w:rPr>
                <w:rFonts w:ascii="Times New Roman" w:hAnsi="Times New Roman" w:cs="Times New Roman"/>
                <w:sz w:val="16"/>
                <w:szCs w:val="16"/>
                <w:lang w:val="en-GB"/>
              </w:rPr>
              <w:t xml:space="preserve"> from tax</w:t>
            </w:r>
            <w:r w:rsidRPr="00E7716D">
              <w:rPr>
                <w:rFonts w:ascii="Times New Roman" w:hAnsi="Times New Roman" w:cs="Times New Roman"/>
                <w:sz w:val="16"/>
                <w:szCs w:val="16"/>
                <w:lang w:val="en-GB"/>
              </w:rPr>
              <w:t xml:space="preserve"> if the fair market value is $</w:t>
            </w:r>
            <w:r w:rsidR="00CE7B93">
              <w:rPr>
                <w:rFonts w:ascii="Times New Roman" w:hAnsi="Times New Roman" w:cs="Times New Roman"/>
                <w:sz w:val="16"/>
                <w:szCs w:val="16"/>
                <w:lang w:val="en-GB"/>
              </w:rPr>
              <w:t>1,100,000</w:t>
            </w:r>
            <w:r w:rsidRPr="00E7716D">
              <w:rPr>
                <w:rFonts w:ascii="Times New Roman" w:hAnsi="Times New Roman" w:cs="Times New Roman"/>
                <w:sz w:val="16"/>
                <w:szCs w:val="16"/>
                <w:lang w:val="en-GB"/>
              </w:rPr>
              <w:t xml:space="preserve"> or less. </w:t>
            </w:r>
          </w:p>
          <w:p w14:paraId="41C123CF" w14:textId="77777777" w:rsidR="00BB74DB" w:rsidRPr="00E7716D" w:rsidRDefault="00BB74DB" w:rsidP="00010C46">
            <w:pPr>
              <w:widowControl/>
              <w:rPr>
                <w:rFonts w:ascii="Times New Roman" w:hAnsi="Times New Roman" w:cs="Times New Roman"/>
                <w:sz w:val="16"/>
                <w:szCs w:val="16"/>
                <w:lang w:val="en-GB"/>
              </w:rPr>
            </w:pPr>
          </w:p>
          <w:p w14:paraId="7AC47D7F" w14:textId="49904029"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 xml:space="preserve">Other exemptions include: </w:t>
            </w:r>
            <w:r w:rsidR="00C53C0F">
              <w:rPr>
                <w:rFonts w:ascii="Times New Roman" w:hAnsi="Times New Roman" w:cs="Times New Roman"/>
                <w:sz w:val="16"/>
                <w:szCs w:val="16"/>
                <w:lang w:val="en-GB"/>
              </w:rPr>
              <w:t>qualifying purpose-built rental buildings,</w:t>
            </w:r>
            <w:r w:rsidR="00C53C0F" w:rsidRPr="00E7716D">
              <w:rPr>
                <w:rFonts w:ascii="Times New Roman" w:hAnsi="Times New Roman" w:cs="Times New Roman"/>
                <w:sz w:val="16"/>
                <w:szCs w:val="16"/>
                <w:lang w:val="en-GB"/>
              </w:rPr>
              <w:t xml:space="preserve"> </w:t>
            </w:r>
            <w:r w:rsidRPr="00E7716D">
              <w:rPr>
                <w:rFonts w:ascii="Times New Roman" w:hAnsi="Times New Roman" w:cs="Times New Roman"/>
                <w:sz w:val="16"/>
                <w:szCs w:val="16"/>
                <w:lang w:val="en-GB"/>
              </w:rPr>
              <w:t>some intergenerational transfers or transfers to a spouse</w:t>
            </w:r>
            <w:r w:rsidRPr="00E7716D">
              <w:rPr>
                <w:rFonts w:ascii="Times New Roman" w:hAnsi="Times New Roman"/>
                <w:sz w:val="16"/>
                <w:szCs w:val="16"/>
                <w:lang w:val="en-GB"/>
              </w:rPr>
              <w:t xml:space="preserve"> of principal residences, recreational residences and family farms; transfers of property between spouses pursuant to written separation agreements or court orders; transfers of property to local governments, registered charities and educational institutions; transfers of property to veterans under the </w:t>
            </w:r>
            <w:r w:rsidRPr="00E7716D">
              <w:rPr>
                <w:rFonts w:ascii="Times New Roman" w:hAnsi="Times New Roman"/>
                <w:i/>
                <w:sz w:val="16"/>
                <w:szCs w:val="16"/>
                <w:lang w:val="en-GB"/>
              </w:rPr>
              <w:t>Veterans</w:t>
            </w:r>
            <w:r w:rsidR="00E023A4" w:rsidRPr="00E7716D">
              <w:rPr>
                <w:rFonts w:ascii="Times New Roman" w:hAnsi="Times New Roman"/>
                <w:i/>
                <w:sz w:val="16"/>
                <w:szCs w:val="16"/>
                <w:lang w:val="en-GB"/>
              </w:rPr>
              <w:t>’</w:t>
            </w:r>
            <w:r w:rsidRPr="00E7716D">
              <w:rPr>
                <w:rFonts w:ascii="Times New Roman" w:hAnsi="Times New Roman"/>
                <w:i/>
                <w:sz w:val="16"/>
                <w:szCs w:val="16"/>
                <w:lang w:val="en-GB"/>
              </w:rPr>
              <w:t xml:space="preserve"> Land Act</w:t>
            </w:r>
            <w:r w:rsidRPr="00E7716D">
              <w:rPr>
                <w:rFonts w:ascii="Times New Roman" w:hAnsi="Times New Roman"/>
                <w:sz w:val="16"/>
                <w:szCs w:val="16"/>
                <w:lang w:val="en-GB"/>
              </w:rPr>
              <w:t xml:space="preserve"> (Canada); transfers of land to be protected, preserved, conserved or kept in a natural state; and transfers of leases </w:t>
            </w:r>
            <w:r w:rsidRPr="00E7716D">
              <w:rPr>
                <w:rFonts w:ascii="Times New Roman" w:hAnsi="Times New Roman" w:cs="Times New Roman"/>
                <w:sz w:val="16"/>
                <w:szCs w:val="16"/>
                <w:lang w:val="en-GB"/>
              </w:rPr>
              <w:t>30 years or less in</w:t>
            </w:r>
            <w:r w:rsidRPr="00E7716D">
              <w:rPr>
                <w:rFonts w:ascii="Times New Roman" w:hAnsi="Times New Roman"/>
                <w:sz w:val="16"/>
                <w:szCs w:val="16"/>
                <w:lang w:val="en-GB"/>
              </w:rPr>
              <w:t xml:space="preserve"> duration.</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A number of technical exemptions are also provided.</w:t>
            </w:r>
            <w:r w:rsidR="00060C6D" w:rsidRPr="00E7716D">
              <w:rPr>
                <w:rFonts w:ascii="Times New Roman" w:hAnsi="Times New Roman"/>
                <w:sz w:val="16"/>
                <w:szCs w:val="16"/>
                <w:lang w:val="en-GB"/>
              </w:rPr>
              <w:t xml:space="preserve"> </w:t>
            </w:r>
          </w:p>
          <w:p w14:paraId="5F0F6127" w14:textId="77777777" w:rsidR="00272585" w:rsidRPr="00E7716D" w:rsidRDefault="00272585" w:rsidP="00010C46">
            <w:pPr>
              <w:widowControl/>
              <w:rPr>
                <w:rFonts w:ascii="Times New Roman" w:hAnsi="Times New Roman" w:cs="Times New Roman"/>
                <w:sz w:val="16"/>
                <w:szCs w:val="16"/>
                <w:lang w:val="en-GB"/>
              </w:rPr>
            </w:pPr>
          </w:p>
          <w:p w14:paraId="6C0F0449"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Foreign nationals who become citizens or permanent residents of Canada within a year of purchase may be eligible for a refund of the additional 20% tax.</w:t>
            </w:r>
          </w:p>
          <w:p w14:paraId="17244CAC" w14:textId="77777777" w:rsidR="00272585" w:rsidRPr="00E7716D" w:rsidRDefault="00272585" w:rsidP="00010C46">
            <w:pPr>
              <w:widowControl/>
              <w:rPr>
                <w:rFonts w:ascii="Times New Roman" w:hAnsi="Times New Roman" w:cs="Times New Roman"/>
                <w:sz w:val="16"/>
                <w:szCs w:val="16"/>
                <w:lang w:val="en-GB"/>
              </w:rPr>
            </w:pPr>
          </w:p>
          <w:p w14:paraId="669E288A" w14:textId="77777777" w:rsidR="00272585" w:rsidRPr="00E7716D" w:rsidRDefault="00272585" w:rsidP="00010C46">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Foreign nationals who are in the Provincial Nominee Program process for immigration to Canada may be exempt from the additional 20% tax.</w:t>
            </w:r>
          </w:p>
          <w:p w14:paraId="5C862FF7" w14:textId="77777777" w:rsidR="00272585" w:rsidRPr="00E7716D" w:rsidRDefault="00272585" w:rsidP="00010C46">
            <w:pPr>
              <w:widowControl/>
              <w:rPr>
                <w:rFonts w:ascii="Times New Roman" w:hAnsi="Times New Roman"/>
                <w:sz w:val="16"/>
                <w:szCs w:val="16"/>
                <w:lang w:val="en-GB"/>
              </w:rPr>
            </w:pPr>
          </w:p>
        </w:tc>
      </w:tr>
    </w:tbl>
    <w:p w14:paraId="2C1B8BB1" w14:textId="6B2F2A02" w:rsidR="00F954DA" w:rsidRPr="00E7716D" w:rsidRDefault="00DC45D5">
      <w:r>
        <w:rPr>
          <w:noProof/>
          <w:sz w:val="16"/>
          <w:szCs w:val="16"/>
          <w:lang w:val="en-CA" w:eastAsia="en-CA"/>
        </w:rPr>
        <mc:AlternateContent>
          <mc:Choice Requires="wps">
            <w:drawing>
              <wp:anchor distT="0" distB="0" distL="114300" distR="114300" simplePos="0" relativeHeight="251658240" behindDoc="0" locked="0" layoutInCell="1" allowOverlap="1" wp14:anchorId="18744A17" wp14:editId="32686D20">
                <wp:simplePos x="0" y="0"/>
                <wp:positionH relativeFrom="column">
                  <wp:posOffset>6485890</wp:posOffset>
                </wp:positionH>
                <wp:positionV relativeFrom="paragraph">
                  <wp:posOffset>31115</wp:posOffset>
                </wp:positionV>
                <wp:extent cx="161290" cy="118110"/>
                <wp:effectExtent l="9525" t="21590" r="19685" b="22225"/>
                <wp:wrapNone/>
                <wp:docPr id="14445509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D5733B">
              <v:shapetype id="_x0000_t13" coordsize="21600,21600" o:spt="13" adj="16200,5400" path="m@0,l@0@1,0@1,0@2@0@2@0,21600,21600,10800xe" w14:anchorId="5E07C0EB">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2" style="position:absolute;margin-left:510.7pt;margin-top:2.45pt;width:12.7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"/>
            </w:pict>
          </mc:Fallback>
        </mc:AlternateContent>
      </w:r>
    </w:p>
    <w:p w14:paraId="37CADA0C" w14:textId="77777777" w:rsidR="00F954DA" w:rsidRPr="00E7716D" w:rsidRDefault="00F954DA"/>
    <w:p w14:paraId="7C1BC28A" w14:textId="77777777" w:rsidR="00F954DA" w:rsidRPr="00E7716D" w:rsidRDefault="00F954DA"/>
    <w:p w14:paraId="50033393" w14:textId="77777777" w:rsidR="00F954DA" w:rsidRPr="00E7716D" w:rsidRDefault="00F954DA"/>
    <w:p w14:paraId="25DE6998" w14:textId="77777777" w:rsidR="005E0FED" w:rsidRPr="00E7716D" w:rsidRDefault="005E0FED"/>
    <w:p w14:paraId="6085A1DE" w14:textId="77777777" w:rsidR="00F954DA" w:rsidRPr="00E7716D" w:rsidRDefault="00F954DA"/>
    <w:p w14:paraId="019F9D97" w14:textId="77C23495" w:rsidR="00F954DA" w:rsidRPr="00E7716D" w:rsidRDefault="005E0FED">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1A48C0">
        <w:rPr>
          <w:rFonts w:ascii="Times" w:hAnsi="Times" w:cs="Times"/>
          <w:b/>
          <w:bCs/>
          <w:lang w:val="en-GB"/>
        </w:rPr>
        <w:t>5</w:t>
      </w:r>
      <w:r w:rsidRPr="00E7716D">
        <w:rPr>
          <w:rFonts w:ascii="Times" w:hAnsi="Times" w:cs="Times"/>
          <w:b/>
          <w:bCs/>
          <w:lang w:val="en-GB"/>
        </w:rPr>
        <w:t xml:space="preserve">) – </w:t>
      </w:r>
      <w:r w:rsidRPr="00E7716D">
        <w:rPr>
          <w:rFonts w:ascii="Times" w:hAnsi="Times" w:cs="Times"/>
          <w:i/>
          <w:iCs/>
          <w:lang w:val="en-GB"/>
        </w:rPr>
        <w:t>Continued</w:t>
      </w:r>
    </w:p>
    <w:tbl>
      <w:tblPr>
        <w:tblW w:w="10598" w:type="dxa"/>
        <w:tblLayout w:type="fixed"/>
        <w:tblLook w:val="0000" w:firstRow="0" w:lastRow="0" w:firstColumn="0" w:lastColumn="0" w:noHBand="0" w:noVBand="0"/>
      </w:tblPr>
      <w:tblGrid>
        <w:gridCol w:w="1526"/>
        <w:gridCol w:w="2092"/>
        <w:gridCol w:w="2302"/>
        <w:gridCol w:w="4678"/>
      </w:tblGrid>
      <w:tr w:rsidR="00E7716D" w:rsidRPr="00E7716D" w14:paraId="28F6C7EE" w14:textId="77777777" w:rsidTr="005E0FED">
        <w:trPr>
          <w:trHeight w:val="306"/>
        </w:trPr>
        <w:tc>
          <w:tcPr>
            <w:tcW w:w="1526" w:type="dxa"/>
            <w:tcBorders>
              <w:top w:val="single" w:sz="4" w:space="0" w:color="auto"/>
              <w:left w:val="single" w:sz="4" w:space="0" w:color="auto"/>
              <w:bottom w:val="single" w:sz="4" w:space="0" w:color="auto"/>
              <w:right w:val="single" w:sz="4" w:space="0" w:color="auto"/>
            </w:tcBorders>
          </w:tcPr>
          <w:p w14:paraId="636D587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Type and</w:t>
            </w:r>
          </w:p>
          <w:p w14:paraId="74E77FF5"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092" w:type="dxa"/>
            <w:tcBorders>
              <w:top w:val="single" w:sz="4" w:space="0" w:color="auto"/>
              <w:left w:val="single" w:sz="4" w:space="0" w:color="auto"/>
              <w:bottom w:val="single" w:sz="4" w:space="0" w:color="auto"/>
              <w:right w:val="single" w:sz="4" w:space="0" w:color="auto"/>
            </w:tcBorders>
          </w:tcPr>
          <w:p w14:paraId="7024BE2E" w14:textId="77777777" w:rsidR="00F954DA" w:rsidRPr="00E7716D" w:rsidRDefault="00F954DA" w:rsidP="00F954DA">
            <w:pPr>
              <w:widowControl/>
              <w:rPr>
                <w:rFonts w:ascii="Times New Roman" w:hAnsi="Times New Roman"/>
                <w:sz w:val="16"/>
                <w:szCs w:val="16"/>
                <w:lang w:val="en-GB"/>
              </w:rPr>
            </w:pPr>
          </w:p>
          <w:p w14:paraId="4CA0E55E"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538C2E53" w14:textId="77777777" w:rsidR="00F954DA" w:rsidRPr="00E7716D" w:rsidRDefault="00F954DA" w:rsidP="00F954DA">
            <w:pPr>
              <w:widowControl/>
              <w:rPr>
                <w:rFonts w:ascii="Times New Roman" w:hAnsi="Times New Roman"/>
                <w:sz w:val="16"/>
                <w:szCs w:val="16"/>
                <w:lang w:val="en-GB"/>
              </w:rPr>
            </w:pPr>
          </w:p>
          <w:p w14:paraId="43DA0490"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678" w:type="dxa"/>
            <w:tcBorders>
              <w:top w:val="single" w:sz="4" w:space="0" w:color="auto"/>
              <w:left w:val="single" w:sz="4" w:space="0" w:color="auto"/>
              <w:bottom w:val="single" w:sz="4" w:space="0" w:color="auto"/>
              <w:right w:val="single" w:sz="4" w:space="0" w:color="auto"/>
            </w:tcBorders>
          </w:tcPr>
          <w:p w14:paraId="1DEDDD0F" w14:textId="77777777" w:rsidR="00F954DA" w:rsidRPr="00E7716D" w:rsidRDefault="00F954DA" w:rsidP="00F954DA">
            <w:pPr>
              <w:widowControl/>
              <w:rPr>
                <w:rFonts w:ascii="Times New Roman" w:hAnsi="Times New Roman"/>
                <w:sz w:val="16"/>
                <w:szCs w:val="16"/>
                <w:lang w:val="en-GB"/>
              </w:rPr>
            </w:pPr>
          </w:p>
          <w:p w14:paraId="49464CA2"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DB42525" w14:textId="77777777" w:rsidTr="005E0FED">
        <w:trPr>
          <w:trHeight w:val="1259"/>
        </w:trPr>
        <w:tc>
          <w:tcPr>
            <w:tcW w:w="1526" w:type="dxa"/>
            <w:tcBorders>
              <w:top w:val="single" w:sz="4" w:space="0" w:color="auto"/>
              <w:left w:val="single" w:sz="4" w:space="0" w:color="auto"/>
              <w:bottom w:val="single" w:sz="4" w:space="0" w:color="auto"/>
              <w:right w:val="single" w:sz="4" w:space="0" w:color="auto"/>
            </w:tcBorders>
          </w:tcPr>
          <w:p w14:paraId="1E60D093" w14:textId="77777777" w:rsidR="00A20427" w:rsidRPr="00E7716D" w:rsidRDefault="00A20427" w:rsidP="00E71942">
            <w:pPr>
              <w:widowControl/>
              <w:rPr>
                <w:rFonts w:ascii="Times New Roman" w:hAnsi="Times New Roman" w:cs="Times New Roman"/>
                <w:sz w:val="16"/>
                <w:szCs w:val="16"/>
                <w:lang w:val="en-GB"/>
              </w:rPr>
            </w:pPr>
          </w:p>
          <w:p w14:paraId="032E6C73" w14:textId="77777777" w:rsidR="009B6AA5"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 xml:space="preserve">Retail </w:t>
            </w:r>
            <w:r w:rsidR="000E2873" w:rsidRPr="00E7716D">
              <w:rPr>
                <w:rFonts w:ascii="Times New Roman" w:hAnsi="Times New Roman"/>
                <w:sz w:val="16"/>
                <w:szCs w:val="16"/>
                <w:lang w:val="en-GB"/>
              </w:rPr>
              <w:t>s</w:t>
            </w:r>
            <w:r w:rsidRPr="00E7716D">
              <w:rPr>
                <w:rFonts w:ascii="Times New Roman" w:hAnsi="Times New Roman"/>
                <w:sz w:val="16"/>
                <w:szCs w:val="16"/>
                <w:lang w:val="en-GB"/>
              </w:rPr>
              <w:t xml:space="preserve">ales </w:t>
            </w:r>
            <w:r w:rsidR="000E2873" w:rsidRPr="00E7716D">
              <w:rPr>
                <w:rFonts w:ascii="Times New Roman" w:hAnsi="Times New Roman"/>
                <w:sz w:val="16"/>
                <w:szCs w:val="16"/>
                <w:lang w:val="en-GB"/>
              </w:rPr>
              <w:t>t</w:t>
            </w:r>
            <w:r w:rsidRPr="00E7716D">
              <w:rPr>
                <w:rFonts w:ascii="Times New Roman" w:hAnsi="Times New Roman"/>
                <w:sz w:val="16"/>
                <w:szCs w:val="16"/>
                <w:lang w:val="en-GB"/>
              </w:rPr>
              <w:t>ax</w:t>
            </w:r>
          </w:p>
          <w:p w14:paraId="27033179" w14:textId="77777777" w:rsidR="00C3175A" w:rsidRPr="00E7716D" w:rsidDel="00013739" w:rsidRDefault="00A20427" w:rsidP="00491C74">
            <w:pPr>
              <w:widowControl/>
              <w:ind w:left="181" w:hanging="181"/>
              <w:rPr>
                <w:rFonts w:ascii="Times New Roman" w:hAnsi="Times New Roman"/>
                <w:i/>
                <w:sz w:val="16"/>
                <w:szCs w:val="16"/>
                <w:lang w:val="en-GB"/>
              </w:rPr>
            </w:pPr>
            <w:r w:rsidRPr="00E7716D">
              <w:rPr>
                <w:rFonts w:ascii="Times New Roman" w:hAnsi="Times New Roman" w:cs="Times New Roman"/>
                <w:sz w:val="16"/>
                <w:szCs w:val="16"/>
                <w:lang w:val="en-GB"/>
              </w:rPr>
              <w:t>—</w:t>
            </w:r>
            <w:r w:rsidRPr="00E7716D">
              <w:rPr>
                <w:rFonts w:ascii="Times New Roman" w:hAnsi="Times New Roman" w:cs="Times New Roman"/>
                <w:i/>
                <w:sz w:val="16"/>
                <w:szCs w:val="16"/>
                <w:lang w:val="en-GB"/>
              </w:rPr>
              <w:t xml:space="preserve"> </w:t>
            </w:r>
            <w:r w:rsidR="00C3175A" w:rsidRPr="00E7716D">
              <w:rPr>
                <w:rFonts w:ascii="Times New Roman" w:hAnsi="Times New Roman"/>
                <w:i/>
                <w:sz w:val="16"/>
                <w:szCs w:val="16"/>
                <w:lang w:val="en-GB"/>
              </w:rPr>
              <w:t>Provincial Sales Tax Act</w:t>
            </w:r>
          </w:p>
        </w:tc>
        <w:tc>
          <w:tcPr>
            <w:tcW w:w="2092" w:type="dxa"/>
            <w:tcBorders>
              <w:top w:val="single" w:sz="4" w:space="0" w:color="auto"/>
              <w:left w:val="single" w:sz="4" w:space="0" w:color="auto"/>
              <w:bottom w:val="single" w:sz="4" w:space="0" w:color="auto"/>
              <w:right w:val="single" w:sz="4" w:space="0" w:color="auto"/>
            </w:tcBorders>
          </w:tcPr>
          <w:p w14:paraId="408DC38E" w14:textId="77777777" w:rsidR="00A20427" w:rsidRPr="00E7716D" w:rsidRDefault="00A20427" w:rsidP="00E71942">
            <w:pPr>
              <w:widowControl/>
              <w:rPr>
                <w:rFonts w:ascii="Times New Roman" w:hAnsi="Times New Roman" w:cs="Times New Roman"/>
                <w:sz w:val="16"/>
                <w:szCs w:val="16"/>
                <w:lang w:val="en-GB"/>
              </w:rPr>
            </w:pPr>
          </w:p>
          <w:p w14:paraId="1993EBD7"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Purchase and lease of tangible personal property</w:t>
            </w:r>
            <w:r w:rsidR="00A20427" w:rsidRPr="00E7716D">
              <w:rPr>
                <w:rFonts w:ascii="Times New Roman" w:hAnsi="Times New Roman" w:cs="Times New Roman"/>
                <w:sz w:val="16"/>
                <w:szCs w:val="16"/>
                <w:lang w:val="en-GB"/>
              </w:rPr>
              <w:t>.</w:t>
            </w:r>
          </w:p>
          <w:p w14:paraId="5ACB54FF" w14:textId="77777777" w:rsidR="00C3175A" w:rsidRPr="00E7716D" w:rsidRDefault="00C3175A" w:rsidP="00E71942">
            <w:pPr>
              <w:widowControl/>
              <w:rPr>
                <w:rFonts w:ascii="Times New Roman" w:hAnsi="Times New Roman"/>
                <w:sz w:val="16"/>
                <w:szCs w:val="16"/>
                <w:lang w:val="en-GB"/>
              </w:rPr>
            </w:pPr>
          </w:p>
          <w:p w14:paraId="458895D3" w14:textId="13E9EEB6"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Purchase of software, accommodation, related services, telecommunication services</w:t>
            </w:r>
            <w:r w:rsidR="00B45922">
              <w:rPr>
                <w:rFonts w:ascii="Times New Roman" w:hAnsi="Times New Roman"/>
                <w:sz w:val="16"/>
                <w:szCs w:val="16"/>
                <w:lang w:val="en-GB"/>
              </w:rPr>
              <w:t>, online marketplace services,</w:t>
            </w:r>
            <w:r w:rsidRPr="00E7716D">
              <w:rPr>
                <w:rFonts w:ascii="Times New Roman" w:hAnsi="Times New Roman"/>
                <w:sz w:val="16"/>
                <w:szCs w:val="16"/>
                <w:lang w:val="en-GB"/>
              </w:rPr>
              <w:t xml:space="preserve"> and legal services</w:t>
            </w:r>
            <w:r w:rsidR="00A20427" w:rsidRPr="00E7716D">
              <w:rPr>
                <w:rFonts w:ascii="Times New Roman" w:hAnsi="Times New Roman" w:cs="Times New Roman"/>
                <w:sz w:val="16"/>
                <w:szCs w:val="16"/>
                <w:lang w:val="en-GB"/>
              </w:rPr>
              <w:t>.</w:t>
            </w:r>
          </w:p>
          <w:p w14:paraId="23E89BAB" w14:textId="77777777" w:rsidR="00C3175A" w:rsidRPr="00E7716D" w:rsidRDefault="00C3175A" w:rsidP="00E71942">
            <w:pPr>
              <w:widowControl/>
              <w:rPr>
                <w:rFonts w:ascii="Times New Roman" w:hAnsi="Times New Roman"/>
                <w:sz w:val="16"/>
                <w:szCs w:val="16"/>
                <w:lang w:val="en-GB"/>
              </w:rPr>
            </w:pPr>
          </w:p>
          <w:p w14:paraId="2DA8A4B2" w14:textId="6C260161"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Gifts of vehicles, boats</w:t>
            </w:r>
            <w:r w:rsidR="00010369">
              <w:rPr>
                <w:rFonts w:ascii="Times New Roman" w:hAnsi="Times New Roman"/>
                <w:sz w:val="16"/>
                <w:szCs w:val="16"/>
                <w:lang w:val="en-GB"/>
              </w:rPr>
              <w:t>,</w:t>
            </w:r>
            <w:r w:rsidRPr="00E7716D">
              <w:rPr>
                <w:rFonts w:ascii="Times New Roman" w:hAnsi="Times New Roman"/>
                <w:sz w:val="16"/>
                <w:szCs w:val="16"/>
                <w:lang w:val="en-GB"/>
              </w:rPr>
              <w:t xml:space="preserve"> and aircraft</w:t>
            </w:r>
            <w:r w:rsidR="00A20427" w:rsidRPr="00E7716D">
              <w:rPr>
                <w:rFonts w:ascii="Times New Roman" w:hAnsi="Times New Roman" w:cs="Times New Roman"/>
                <w:sz w:val="16"/>
                <w:szCs w:val="16"/>
                <w:lang w:val="en-GB"/>
              </w:rPr>
              <w:t>.</w:t>
            </w:r>
          </w:p>
          <w:p w14:paraId="39C315A2" w14:textId="77777777" w:rsidR="00C3175A" w:rsidRPr="00E7716D" w:rsidDel="00013739" w:rsidRDefault="00C3175A" w:rsidP="00E71942">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0C21C0F2" w14:textId="77777777" w:rsidR="00A20427" w:rsidRPr="00E7716D" w:rsidRDefault="00A20427" w:rsidP="00E71942">
            <w:pPr>
              <w:widowControl/>
              <w:rPr>
                <w:rFonts w:ascii="Times New Roman" w:hAnsi="Times New Roman" w:cs="Times New Roman"/>
                <w:sz w:val="16"/>
                <w:szCs w:val="16"/>
                <w:lang w:val="en-GB"/>
              </w:rPr>
            </w:pPr>
          </w:p>
          <w:p w14:paraId="05F3B645"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General rate</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w:t>
            </w:r>
          </w:p>
          <w:p w14:paraId="71A42AF0"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Liquor</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10%</w:t>
            </w:r>
          </w:p>
          <w:p w14:paraId="1C2B1AEA" w14:textId="77777777" w:rsidR="00B47EB3" w:rsidRPr="00E7716D" w:rsidRDefault="00B47EB3" w:rsidP="00E71942">
            <w:pPr>
              <w:widowControl/>
              <w:rPr>
                <w:rFonts w:ascii="Times New Roman" w:hAnsi="Times New Roman"/>
                <w:sz w:val="16"/>
                <w:szCs w:val="16"/>
                <w:lang w:val="en-GB"/>
              </w:rPr>
            </w:pPr>
            <w:r w:rsidRPr="00E7716D">
              <w:rPr>
                <w:rFonts w:ascii="Times New Roman" w:hAnsi="Times New Roman"/>
                <w:sz w:val="16"/>
                <w:szCs w:val="16"/>
                <w:lang w:val="en-GB"/>
              </w:rPr>
              <w:t>Vapour products: 20%</w:t>
            </w:r>
          </w:p>
          <w:p w14:paraId="42102A08" w14:textId="30CBF963"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Accommodation</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8%</w:t>
            </w:r>
            <w:r w:rsidR="006B1A0C" w:rsidRPr="00E7716D">
              <w:rPr>
                <w:rFonts w:ascii="Times New Roman" w:hAnsi="Times New Roman"/>
                <w:sz w:val="16"/>
                <w:szCs w:val="16"/>
                <w:lang w:val="en-GB"/>
              </w:rPr>
              <w:t xml:space="preserve"> </w:t>
            </w:r>
          </w:p>
          <w:p w14:paraId="01293DAA"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Vehicles</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w:t>
            </w:r>
            <w:r w:rsidR="006612F4" w:rsidRPr="00E7716D">
              <w:rPr>
                <w:rFonts w:ascii="Times New Roman" w:hAnsi="Times New Roman"/>
                <w:sz w:val="16"/>
                <w:szCs w:val="16"/>
                <w:lang w:val="en-GB"/>
              </w:rPr>
              <w:t>%</w:t>
            </w:r>
            <w:r w:rsidRPr="00E7716D">
              <w:rPr>
                <w:rFonts w:ascii="Times New Roman" w:hAnsi="Times New Roman"/>
                <w:sz w:val="16"/>
                <w:szCs w:val="16"/>
                <w:lang w:val="en-GB"/>
              </w:rPr>
              <w:t xml:space="preserve"> to </w:t>
            </w:r>
            <w:r w:rsidR="006B1A0C" w:rsidRPr="00E7716D">
              <w:rPr>
                <w:rFonts w:ascii="Times New Roman" w:hAnsi="Times New Roman"/>
                <w:sz w:val="16"/>
                <w:szCs w:val="16"/>
                <w:lang w:val="en-GB"/>
              </w:rPr>
              <w:t>20</w:t>
            </w:r>
            <w:r w:rsidRPr="00E7716D">
              <w:rPr>
                <w:rFonts w:ascii="Times New Roman" w:hAnsi="Times New Roman"/>
                <w:sz w:val="16"/>
                <w:szCs w:val="16"/>
                <w:lang w:val="en-GB"/>
              </w:rPr>
              <w:t>%</w:t>
            </w:r>
          </w:p>
          <w:p w14:paraId="262F648C"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Boats and aircraft</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7% or 12%</w:t>
            </w:r>
          </w:p>
          <w:p w14:paraId="7B65C200" w14:textId="02222779" w:rsidR="002E1601" w:rsidRPr="00E7716D" w:rsidRDefault="002E1601" w:rsidP="00E71942">
            <w:pPr>
              <w:widowControl/>
              <w:rPr>
                <w:rFonts w:ascii="Times New Roman" w:hAnsi="Times New Roman"/>
                <w:sz w:val="16"/>
                <w:szCs w:val="16"/>
                <w:lang w:val="en-GB"/>
              </w:rPr>
            </w:pPr>
            <w:r w:rsidRPr="00E7716D">
              <w:rPr>
                <w:rFonts w:ascii="Times New Roman" w:hAnsi="Times New Roman"/>
                <w:sz w:val="16"/>
                <w:szCs w:val="16"/>
                <w:lang w:val="en-GB"/>
              </w:rPr>
              <w:t>Fossil fuel combustion systems: 12%</w:t>
            </w:r>
          </w:p>
          <w:p w14:paraId="033114C6" w14:textId="5E40EA34"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lang w:val="en-GB"/>
              </w:rPr>
              <w:t>Manufactured buildings</w:t>
            </w:r>
            <w:r w:rsidR="004F7CFC" w:rsidRPr="00E7716D">
              <w:rPr>
                <w:rFonts w:ascii="Times New Roman" w:hAnsi="Times New Roman"/>
                <w:sz w:val="16"/>
                <w:szCs w:val="16"/>
                <w:lang w:val="en-GB"/>
              </w:rPr>
              <w:t>:</w:t>
            </w:r>
            <w:r w:rsidRPr="00E7716D">
              <w:rPr>
                <w:rFonts w:ascii="Times New Roman" w:hAnsi="Times New Roman"/>
                <w:sz w:val="16"/>
                <w:szCs w:val="16"/>
                <w:lang w:val="en-GB"/>
              </w:rPr>
              <w:t xml:space="preserve"> reduced rate of tax.</w:t>
            </w:r>
            <w:r w:rsidR="00060C6D" w:rsidRPr="00E7716D">
              <w:rPr>
                <w:rFonts w:ascii="Times New Roman" w:hAnsi="Times New Roman"/>
                <w:sz w:val="16"/>
                <w:szCs w:val="16"/>
                <w:lang w:val="en-GB"/>
              </w:rPr>
              <w:t xml:space="preserve"> </w:t>
            </w:r>
          </w:p>
          <w:p w14:paraId="0CF69A9B" w14:textId="4F4B7C94" w:rsidR="003813D2" w:rsidRPr="00E7716D" w:rsidDel="00013739" w:rsidRDefault="003813D2" w:rsidP="00E71942">
            <w:pPr>
              <w:widowControl/>
              <w:rPr>
                <w:rFonts w:ascii="Times New Roman" w:hAnsi="Times New Roman"/>
                <w:sz w:val="16"/>
                <w:szCs w:val="16"/>
                <w:lang w:val="en-GB"/>
              </w:rPr>
            </w:pPr>
          </w:p>
        </w:tc>
        <w:tc>
          <w:tcPr>
            <w:tcW w:w="4678" w:type="dxa"/>
            <w:tcBorders>
              <w:top w:val="single" w:sz="4" w:space="0" w:color="auto"/>
              <w:left w:val="single" w:sz="4" w:space="0" w:color="auto"/>
              <w:bottom w:val="single" w:sz="4" w:space="0" w:color="auto"/>
              <w:right w:val="single" w:sz="4" w:space="0" w:color="auto"/>
            </w:tcBorders>
          </w:tcPr>
          <w:p w14:paraId="6B95DDA6" w14:textId="77777777" w:rsidR="00A20427" w:rsidRPr="00E7716D" w:rsidRDefault="00A20427" w:rsidP="00E71942">
            <w:pPr>
              <w:widowControl/>
              <w:rPr>
                <w:rFonts w:ascii="Times New Roman" w:hAnsi="Times New Roman" w:cs="Times New Roman"/>
                <w:sz w:val="16"/>
                <w:szCs w:val="16"/>
                <w:lang w:val="en-GB"/>
              </w:rPr>
            </w:pPr>
          </w:p>
          <w:p w14:paraId="6F651E5E" w14:textId="77777777" w:rsidR="00C3175A" w:rsidRPr="00E7716D" w:rsidRDefault="00464AF3" w:rsidP="00E71942">
            <w:pPr>
              <w:widowControl/>
              <w:rPr>
                <w:rFonts w:ascii="Times New Roman" w:hAnsi="Times New Roman"/>
                <w:sz w:val="16"/>
                <w:szCs w:val="16"/>
                <w:lang w:val="en-GB"/>
              </w:rPr>
            </w:pPr>
            <w:r w:rsidRPr="00E7716D">
              <w:rPr>
                <w:rFonts w:ascii="Times New Roman" w:hAnsi="Times New Roman" w:cs="Times New Roman"/>
                <w:sz w:val="16"/>
                <w:szCs w:val="16"/>
                <w:lang w:val="en-GB"/>
              </w:rPr>
              <w:t>Paid by purchasers and lessees and primarily c</w:t>
            </w:r>
            <w:r w:rsidR="00C3175A" w:rsidRPr="00E7716D">
              <w:rPr>
                <w:rFonts w:ascii="Times New Roman" w:hAnsi="Times New Roman"/>
                <w:sz w:val="16"/>
                <w:szCs w:val="16"/>
                <w:lang w:val="en-GB"/>
              </w:rPr>
              <w:t>ollected through businesses required to be registered under the Act</w:t>
            </w:r>
            <w:r w:rsidRPr="00E7716D">
              <w:rPr>
                <w:rFonts w:ascii="Times New Roman" w:hAnsi="Times New Roman" w:cs="Times New Roman"/>
                <w:sz w:val="16"/>
                <w:szCs w:val="16"/>
                <w:lang w:val="en-GB"/>
              </w:rPr>
              <w:t>.</w:t>
            </w:r>
          </w:p>
          <w:p w14:paraId="154AF935" w14:textId="77777777" w:rsidR="00C3175A" w:rsidRPr="00E7716D" w:rsidRDefault="00C3175A" w:rsidP="00E71942">
            <w:pPr>
              <w:widowControl/>
              <w:rPr>
                <w:rFonts w:ascii="Times New Roman" w:hAnsi="Times New Roman"/>
                <w:sz w:val="16"/>
                <w:szCs w:val="16"/>
              </w:rPr>
            </w:pPr>
          </w:p>
          <w:p w14:paraId="78471FDF" w14:textId="77777777" w:rsidR="00C3175A" w:rsidRPr="00E7716D" w:rsidRDefault="00C3175A" w:rsidP="00E71942">
            <w:pPr>
              <w:widowControl/>
              <w:rPr>
                <w:rFonts w:ascii="Times New Roman" w:hAnsi="Times New Roman"/>
                <w:sz w:val="16"/>
                <w:szCs w:val="16"/>
                <w:lang w:val="en-GB"/>
              </w:rPr>
            </w:pPr>
            <w:r w:rsidRPr="00E7716D">
              <w:rPr>
                <w:rFonts w:ascii="Times New Roman" w:hAnsi="Times New Roman"/>
                <w:sz w:val="16"/>
                <w:szCs w:val="16"/>
              </w:rPr>
              <w:t>Major consumer exemptions include, but are not limited to:</w:t>
            </w:r>
          </w:p>
          <w:p w14:paraId="5B9EA200" w14:textId="19233A23"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f</w:t>
            </w:r>
            <w:r w:rsidR="00C3175A" w:rsidRPr="00E7716D">
              <w:rPr>
                <w:rFonts w:ascii="Times New Roman" w:hAnsi="Times New Roman"/>
                <w:sz w:val="16"/>
                <w:szCs w:val="16"/>
              </w:rPr>
              <w:t>ood for human consumption (including prepared food</w:t>
            </w:r>
            <w:r w:rsidR="00081139" w:rsidRPr="00E7716D">
              <w:rPr>
                <w:rFonts w:ascii="Times New Roman" w:hAnsi="Times New Roman"/>
                <w:sz w:val="16"/>
                <w:szCs w:val="16"/>
              </w:rPr>
              <w:t>, but not including soda beverages</w:t>
            </w:r>
            <w:r w:rsidR="00C3175A" w:rsidRPr="00E7716D">
              <w:rPr>
                <w:rFonts w:ascii="Times New Roman" w:hAnsi="Times New Roman"/>
                <w:sz w:val="16"/>
                <w:szCs w:val="16"/>
              </w:rPr>
              <w:t>)</w:t>
            </w:r>
            <w:r w:rsidR="008D2411" w:rsidRPr="00E7716D">
              <w:rPr>
                <w:rFonts w:ascii="Times New Roman" w:hAnsi="Times New Roman"/>
                <w:sz w:val="16"/>
                <w:szCs w:val="16"/>
              </w:rPr>
              <w:t>,</w:t>
            </w:r>
          </w:p>
          <w:p w14:paraId="6FB9BABB"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residential </w:t>
            </w:r>
            <w:r w:rsidR="00C3175A" w:rsidRPr="00E7716D">
              <w:rPr>
                <w:rFonts w:ascii="Times New Roman" w:hAnsi="Times New Roman"/>
                <w:sz w:val="16"/>
                <w:szCs w:val="16"/>
              </w:rPr>
              <w:t>energy</w:t>
            </w:r>
            <w:r w:rsidR="00491C74" w:rsidRPr="00E7716D">
              <w:rPr>
                <w:rFonts w:ascii="Times New Roman" w:hAnsi="Times New Roman"/>
                <w:sz w:val="16"/>
                <w:szCs w:val="16"/>
              </w:rPr>
              <w:t>,</w:t>
            </w:r>
          </w:p>
          <w:p w14:paraId="433D84E1"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children’s </w:t>
            </w:r>
            <w:r w:rsidR="00C3175A" w:rsidRPr="00E7716D">
              <w:rPr>
                <w:rFonts w:ascii="Times New Roman" w:hAnsi="Times New Roman"/>
                <w:sz w:val="16"/>
                <w:szCs w:val="16"/>
              </w:rPr>
              <w:t>clothing and footwear</w:t>
            </w:r>
            <w:r w:rsidR="009A4F79" w:rsidRPr="00E7716D">
              <w:rPr>
                <w:rFonts w:ascii="Times New Roman" w:hAnsi="Times New Roman"/>
                <w:sz w:val="16"/>
                <w:szCs w:val="16"/>
              </w:rPr>
              <w:t xml:space="preserve"> </w:t>
            </w:r>
            <w:r w:rsidR="001E78C7" w:rsidRPr="00E7716D">
              <w:rPr>
                <w:rFonts w:ascii="Times New Roman" w:hAnsi="Times New Roman"/>
                <w:sz w:val="16"/>
                <w:szCs w:val="16"/>
              </w:rPr>
              <w:t>(child-sized clothing and adult</w:t>
            </w:r>
            <w:r w:rsidR="001E78C7" w:rsidRPr="00E7716D">
              <w:rPr>
                <w:rFonts w:ascii="Times New Roman" w:hAnsi="Times New Roman"/>
                <w:sz w:val="16"/>
                <w:szCs w:val="16"/>
              </w:rPr>
              <w:noBreakHyphen/>
            </w:r>
            <w:r w:rsidR="00C3175A" w:rsidRPr="00E7716D">
              <w:rPr>
                <w:rFonts w:ascii="Times New Roman" w:hAnsi="Times New Roman"/>
                <w:sz w:val="16"/>
                <w:szCs w:val="16"/>
              </w:rPr>
              <w:t>sized clothing for children under 15 years of age)</w:t>
            </w:r>
            <w:r w:rsidR="00491C74" w:rsidRPr="00E7716D">
              <w:rPr>
                <w:rFonts w:ascii="Times New Roman" w:hAnsi="Times New Roman"/>
                <w:sz w:val="16"/>
                <w:szCs w:val="16"/>
              </w:rPr>
              <w:t>,</w:t>
            </w:r>
          </w:p>
          <w:p w14:paraId="2A1F89C6"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 xml:space="preserve">basic </w:t>
            </w:r>
            <w:r w:rsidR="00C3175A" w:rsidRPr="00E7716D">
              <w:rPr>
                <w:rFonts w:ascii="Times New Roman" w:hAnsi="Times New Roman"/>
                <w:sz w:val="16"/>
                <w:szCs w:val="16"/>
              </w:rPr>
              <w:t>cable and residential land-line telephone services</w:t>
            </w:r>
            <w:r w:rsidR="00491C74" w:rsidRPr="00E7716D">
              <w:rPr>
                <w:rFonts w:ascii="Times New Roman" w:hAnsi="Times New Roman"/>
                <w:sz w:val="16"/>
                <w:szCs w:val="16"/>
              </w:rPr>
              <w:t>, and</w:t>
            </w:r>
          </w:p>
          <w:p w14:paraId="16F54933" w14:textId="6DC0A63E"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vitamins</w:t>
            </w:r>
            <w:r w:rsidR="00C3175A" w:rsidRPr="00E7716D">
              <w:rPr>
                <w:rFonts w:ascii="Times New Roman" w:hAnsi="Times New Roman"/>
                <w:sz w:val="16"/>
                <w:szCs w:val="16"/>
              </w:rPr>
              <w:t>, drugs</w:t>
            </w:r>
            <w:r w:rsidR="00B45922">
              <w:rPr>
                <w:rFonts w:ascii="Times New Roman" w:hAnsi="Times New Roman"/>
                <w:sz w:val="16"/>
                <w:szCs w:val="16"/>
              </w:rPr>
              <w:t>,</w:t>
            </w:r>
            <w:r w:rsidR="00C3175A" w:rsidRPr="00E7716D">
              <w:rPr>
                <w:rFonts w:ascii="Times New Roman" w:hAnsi="Times New Roman"/>
                <w:sz w:val="16"/>
                <w:szCs w:val="16"/>
              </w:rPr>
              <w:t xml:space="preserve"> and household medical aids</w:t>
            </w:r>
            <w:r w:rsidR="006612F4" w:rsidRPr="00E7716D">
              <w:rPr>
                <w:rFonts w:ascii="Times New Roman" w:hAnsi="Times New Roman"/>
                <w:sz w:val="16"/>
                <w:szCs w:val="16"/>
              </w:rPr>
              <w:t>.</w:t>
            </w:r>
          </w:p>
          <w:p w14:paraId="5B05DBF4" w14:textId="77777777" w:rsidR="00C3175A" w:rsidRPr="00E7716D" w:rsidRDefault="00C3175A" w:rsidP="00E71942">
            <w:pPr>
              <w:pStyle w:val="ListParagraph"/>
              <w:ind w:left="0" w:right="-181"/>
              <w:rPr>
                <w:rFonts w:ascii="Times New Roman" w:hAnsi="Times New Roman"/>
                <w:sz w:val="16"/>
                <w:szCs w:val="16"/>
              </w:rPr>
            </w:pPr>
          </w:p>
          <w:p w14:paraId="0AD402D9" w14:textId="77777777" w:rsidR="00C3175A" w:rsidRPr="00E7716D" w:rsidRDefault="00C3175A" w:rsidP="00E71942">
            <w:pPr>
              <w:pStyle w:val="ListParagraph"/>
              <w:widowControl/>
              <w:numPr>
                <w:ilvl w:val="0"/>
                <w:numId w:val="5"/>
              </w:numPr>
              <w:ind w:left="0" w:right="-181"/>
              <w:rPr>
                <w:rFonts w:ascii="Times New Roman" w:hAnsi="Times New Roman"/>
                <w:sz w:val="16"/>
                <w:szCs w:val="16"/>
              </w:rPr>
            </w:pPr>
            <w:r w:rsidRPr="00E7716D">
              <w:rPr>
                <w:rFonts w:ascii="Times New Roman" w:hAnsi="Times New Roman"/>
                <w:sz w:val="16"/>
                <w:szCs w:val="16"/>
              </w:rPr>
              <w:t>Major business exemptions include, but are not limited to:</w:t>
            </w:r>
          </w:p>
          <w:p w14:paraId="027E0532"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g</w:t>
            </w:r>
            <w:r w:rsidR="00C3175A" w:rsidRPr="00E7716D">
              <w:rPr>
                <w:rFonts w:ascii="Times New Roman" w:hAnsi="Times New Roman"/>
                <w:sz w:val="16"/>
                <w:szCs w:val="16"/>
              </w:rPr>
              <w:t>oods acquired solely for re-sale or re-lease</w:t>
            </w:r>
            <w:r w:rsidR="00491C74" w:rsidRPr="00E7716D">
              <w:rPr>
                <w:rFonts w:ascii="Times New Roman" w:hAnsi="Times New Roman"/>
                <w:sz w:val="16"/>
                <w:szCs w:val="16"/>
              </w:rPr>
              <w:t>,</w:t>
            </w:r>
          </w:p>
          <w:p w14:paraId="3799F1C8" w14:textId="77777777" w:rsidR="00C3175A"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g</w:t>
            </w:r>
            <w:r w:rsidR="00C3175A" w:rsidRPr="00E7716D">
              <w:rPr>
                <w:rFonts w:ascii="Times New Roman" w:hAnsi="Times New Roman"/>
                <w:sz w:val="16"/>
                <w:szCs w:val="16"/>
              </w:rPr>
              <w:t>oods purchased to be incorporated into goods for sale or lease</w:t>
            </w:r>
            <w:r w:rsidR="00491C74" w:rsidRPr="00E7716D">
              <w:rPr>
                <w:rFonts w:ascii="Times New Roman" w:hAnsi="Times New Roman"/>
                <w:sz w:val="16"/>
                <w:szCs w:val="16"/>
              </w:rPr>
              <w:t xml:space="preserve">, </w:t>
            </w:r>
          </w:p>
          <w:p w14:paraId="27DD5C5A" w14:textId="777A13EC" w:rsidR="001540C1" w:rsidRPr="00E7716D" w:rsidRDefault="005835A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c</w:t>
            </w:r>
            <w:r w:rsidR="00C3175A" w:rsidRPr="00E7716D">
              <w:rPr>
                <w:rFonts w:ascii="Times New Roman" w:hAnsi="Times New Roman"/>
                <w:sz w:val="16"/>
                <w:szCs w:val="16"/>
              </w:rPr>
              <w:t xml:space="preserve">ertain production machinery and equipment purchased </w:t>
            </w:r>
            <w:r w:rsidR="00081139" w:rsidRPr="00E7716D">
              <w:rPr>
                <w:rFonts w:ascii="Times New Roman" w:hAnsi="Times New Roman"/>
                <w:sz w:val="16"/>
                <w:szCs w:val="16"/>
              </w:rPr>
              <w:t>by major</w:t>
            </w:r>
            <w:r w:rsidR="00C3175A" w:rsidRPr="00E7716D">
              <w:rPr>
                <w:rFonts w:ascii="Times New Roman" w:hAnsi="Times New Roman"/>
                <w:sz w:val="16"/>
                <w:szCs w:val="16"/>
              </w:rPr>
              <w:t xml:space="preserve"> industries (manufacturers, logging, mining, oil and gas) for qualifying activities at qualifying locations</w:t>
            </w:r>
            <w:r w:rsidR="001540C1" w:rsidRPr="00E7716D">
              <w:rPr>
                <w:rFonts w:ascii="Times New Roman" w:hAnsi="Times New Roman"/>
                <w:sz w:val="16"/>
                <w:szCs w:val="16"/>
              </w:rPr>
              <w:t>, and</w:t>
            </w:r>
          </w:p>
          <w:p w14:paraId="722CB93E" w14:textId="77777777" w:rsidR="00C3175A" w:rsidRPr="00E7716D" w:rsidRDefault="001540C1" w:rsidP="007A03DA">
            <w:pPr>
              <w:pStyle w:val="ListParagraph"/>
              <w:widowControl/>
              <w:numPr>
                <w:ilvl w:val="1"/>
                <w:numId w:val="5"/>
              </w:numPr>
              <w:ind w:left="360"/>
              <w:rPr>
                <w:rFonts w:ascii="Times New Roman" w:hAnsi="Times New Roman"/>
                <w:sz w:val="16"/>
                <w:szCs w:val="16"/>
              </w:rPr>
            </w:pPr>
            <w:r w:rsidRPr="00E7716D">
              <w:rPr>
                <w:rFonts w:ascii="Times New Roman" w:hAnsi="Times New Roman"/>
                <w:sz w:val="16"/>
                <w:szCs w:val="16"/>
              </w:rPr>
              <w:t>electricity.</w:t>
            </w:r>
          </w:p>
          <w:p w14:paraId="38CB637B" w14:textId="77777777" w:rsidR="00C3175A" w:rsidRPr="00E7716D" w:rsidDel="00013739" w:rsidRDefault="00C3175A" w:rsidP="00E71942">
            <w:pPr>
              <w:widowControl/>
              <w:rPr>
                <w:rFonts w:ascii="Times New Roman" w:hAnsi="Times New Roman"/>
                <w:sz w:val="16"/>
                <w:szCs w:val="16"/>
                <w:lang w:val="en-GB"/>
              </w:rPr>
            </w:pPr>
          </w:p>
        </w:tc>
      </w:tr>
      <w:tr w:rsidR="00E7716D" w:rsidRPr="00E7716D" w14:paraId="3A428E35" w14:textId="77777777" w:rsidTr="005E0FED">
        <w:trPr>
          <w:trHeight w:val="1259"/>
        </w:trPr>
        <w:tc>
          <w:tcPr>
            <w:tcW w:w="1526" w:type="dxa"/>
            <w:tcBorders>
              <w:top w:val="single" w:sz="4" w:space="0" w:color="auto"/>
              <w:left w:val="single" w:sz="4" w:space="0" w:color="auto"/>
              <w:bottom w:val="single" w:sz="4" w:space="0" w:color="auto"/>
              <w:right w:val="single" w:sz="4" w:space="0" w:color="auto"/>
            </w:tcBorders>
          </w:tcPr>
          <w:p w14:paraId="3301F6E0" w14:textId="77777777" w:rsidR="00AE3A98" w:rsidRPr="00E7716D" w:rsidRDefault="00AE3A98" w:rsidP="00B77679">
            <w:pPr>
              <w:widowControl/>
              <w:rPr>
                <w:rFonts w:ascii="Times New Roman" w:hAnsi="Times New Roman"/>
                <w:sz w:val="16"/>
                <w:szCs w:val="16"/>
                <w:lang w:val="en-GB"/>
              </w:rPr>
            </w:pPr>
          </w:p>
          <w:p w14:paraId="6D68C1B8" w14:textId="77777777" w:rsidR="009B6AA5"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Tobacco</w:t>
            </w:r>
          </w:p>
          <w:p w14:paraId="66DCA195" w14:textId="77777777"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Tobacco Tax Act</w:t>
            </w:r>
          </w:p>
        </w:tc>
        <w:tc>
          <w:tcPr>
            <w:tcW w:w="2092" w:type="dxa"/>
            <w:tcBorders>
              <w:top w:val="single" w:sz="4" w:space="0" w:color="auto"/>
              <w:left w:val="single" w:sz="4" w:space="0" w:color="auto"/>
              <w:bottom w:val="single" w:sz="4" w:space="0" w:color="auto"/>
              <w:right w:val="single" w:sz="4" w:space="0" w:color="auto"/>
            </w:tcBorders>
          </w:tcPr>
          <w:p w14:paraId="392FC724" w14:textId="77777777" w:rsidR="00AE3A98" w:rsidRPr="00E7716D" w:rsidRDefault="00AE3A98" w:rsidP="00B77679">
            <w:pPr>
              <w:widowControl/>
              <w:rPr>
                <w:rFonts w:ascii="Times New Roman" w:hAnsi="Times New Roman"/>
                <w:sz w:val="16"/>
                <w:szCs w:val="16"/>
                <w:lang w:val="en-GB"/>
              </w:rPr>
            </w:pPr>
          </w:p>
          <w:p w14:paraId="78F78D23" w14:textId="0CFDD8EC"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By cigarette,</w:t>
            </w:r>
            <w:r w:rsidR="00ED2EBA" w:rsidRPr="00E7716D">
              <w:rPr>
                <w:rFonts w:ascii="Times New Roman" w:hAnsi="Times New Roman"/>
                <w:sz w:val="16"/>
                <w:szCs w:val="16"/>
                <w:lang w:val="en-GB"/>
              </w:rPr>
              <w:t xml:space="preserve"> heated tobacco product,</w:t>
            </w:r>
            <w:r w:rsidRPr="00E7716D">
              <w:rPr>
                <w:rFonts w:ascii="Times New Roman" w:hAnsi="Times New Roman"/>
                <w:sz w:val="16"/>
                <w:szCs w:val="16"/>
                <w:lang w:val="en-GB"/>
              </w:rPr>
              <w:t xml:space="preserve"> cigar retail price, and weight on other tobacco products.</w:t>
            </w:r>
          </w:p>
        </w:tc>
        <w:tc>
          <w:tcPr>
            <w:tcW w:w="2302" w:type="dxa"/>
            <w:tcBorders>
              <w:top w:val="single" w:sz="4" w:space="0" w:color="auto"/>
              <w:left w:val="single" w:sz="4" w:space="0" w:color="auto"/>
              <w:bottom w:val="single" w:sz="4" w:space="0" w:color="auto"/>
              <w:right w:val="single" w:sz="4" w:space="0" w:color="auto"/>
            </w:tcBorders>
          </w:tcPr>
          <w:p w14:paraId="4BEE687B" w14:textId="77777777" w:rsidR="00AE3A98" w:rsidRPr="00E7716D" w:rsidRDefault="00AE3A98" w:rsidP="00B77679">
            <w:pPr>
              <w:widowControl/>
              <w:rPr>
                <w:rFonts w:ascii="Times New Roman" w:hAnsi="Times New Roman"/>
                <w:sz w:val="16"/>
                <w:szCs w:val="16"/>
                <w:lang w:val="en-GB"/>
              </w:rPr>
            </w:pPr>
          </w:p>
          <w:p w14:paraId="142B1EC3" w14:textId="6D080625" w:rsidR="00AE3A98" w:rsidRPr="00E7716D" w:rsidRDefault="00FE4424" w:rsidP="00B77679">
            <w:pPr>
              <w:widowControl/>
              <w:rPr>
                <w:rFonts w:ascii="Times New Roman" w:hAnsi="Times New Roman"/>
                <w:sz w:val="16"/>
                <w:szCs w:val="16"/>
                <w:lang w:val="en-GB"/>
              </w:rPr>
            </w:pPr>
            <w:r w:rsidRPr="00E7716D">
              <w:rPr>
                <w:rFonts w:ascii="Times New Roman" w:hAnsi="Times New Roman"/>
                <w:sz w:val="16"/>
                <w:szCs w:val="16"/>
                <w:lang w:val="en-GB"/>
              </w:rPr>
              <w:t>32</w:t>
            </w:r>
            <w:r w:rsidR="00AE3A98" w:rsidRPr="00E7716D">
              <w:rPr>
                <w:rFonts w:ascii="Times New Roman" w:hAnsi="Times New Roman"/>
                <w:sz w:val="16"/>
                <w:szCs w:val="16"/>
                <w:lang w:val="en-GB"/>
              </w:rPr>
              <w:t>.</w:t>
            </w:r>
            <w:r w:rsidR="00507992" w:rsidRPr="00E7716D">
              <w:rPr>
                <w:rFonts w:ascii="Times New Roman" w:hAnsi="Times New Roman"/>
                <w:sz w:val="16"/>
                <w:szCs w:val="16"/>
                <w:lang w:val="en-GB"/>
              </w:rPr>
              <w:t>5</w:t>
            </w:r>
            <w:r w:rsidR="00AE3A98" w:rsidRPr="00E7716D">
              <w:rPr>
                <w:rFonts w:ascii="Times New Roman" w:hAnsi="Times New Roman"/>
                <w:sz w:val="16"/>
                <w:szCs w:val="16"/>
                <w:lang w:val="en-GB"/>
              </w:rPr>
              <w:t xml:space="preserve"> cents per cigarette</w:t>
            </w:r>
            <w:r w:rsidRPr="00E7716D">
              <w:rPr>
                <w:rFonts w:ascii="Times New Roman" w:hAnsi="Times New Roman"/>
                <w:sz w:val="16"/>
                <w:szCs w:val="16"/>
                <w:lang w:val="en-GB"/>
              </w:rPr>
              <w:t xml:space="preserve">, </w:t>
            </w:r>
            <w:r w:rsidR="00AE3A98" w:rsidRPr="00E7716D">
              <w:rPr>
                <w:rFonts w:ascii="Times New Roman" w:hAnsi="Times New Roman"/>
                <w:sz w:val="16"/>
                <w:szCs w:val="16"/>
                <w:lang w:val="en-GB"/>
              </w:rPr>
              <w:t>tobacco stick</w:t>
            </w:r>
            <w:r w:rsidR="00A7479E">
              <w:rPr>
                <w:rFonts w:ascii="Times New Roman" w:hAnsi="Times New Roman"/>
                <w:sz w:val="16"/>
                <w:szCs w:val="16"/>
                <w:lang w:val="en-GB"/>
              </w:rPr>
              <w:t>,</w:t>
            </w:r>
            <w:r w:rsidR="00AE3A98" w:rsidRPr="00E7716D">
              <w:rPr>
                <w:rFonts w:ascii="Times New Roman" w:hAnsi="Times New Roman"/>
                <w:sz w:val="16"/>
                <w:szCs w:val="16"/>
                <w:lang w:val="en-GB"/>
              </w:rPr>
              <w:t xml:space="preserve"> </w:t>
            </w:r>
            <w:r w:rsidRPr="00E7716D">
              <w:rPr>
                <w:rFonts w:ascii="Times New Roman" w:hAnsi="Times New Roman"/>
                <w:sz w:val="16"/>
                <w:szCs w:val="16"/>
                <w:lang w:val="en-GB"/>
              </w:rPr>
              <w:t>or heated tobacco product</w:t>
            </w:r>
            <w:r w:rsidR="00ED2EBA" w:rsidRPr="00E7716D">
              <w:rPr>
                <w:rFonts w:ascii="Times New Roman" w:hAnsi="Times New Roman"/>
                <w:sz w:val="16"/>
                <w:szCs w:val="16"/>
                <w:lang w:val="en-GB"/>
              </w:rPr>
              <w:t xml:space="preserve"> unit</w:t>
            </w:r>
            <w:r w:rsidRPr="00E7716D">
              <w:rPr>
                <w:rFonts w:ascii="Times New Roman" w:hAnsi="Times New Roman"/>
                <w:sz w:val="16"/>
                <w:szCs w:val="16"/>
                <w:lang w:val="en-GB"/>
              </w:rPr>
              <w:t xml:space="preserve">, </w:t>
            </w:r>
            <w:r w:rsidR="00AE3A98" w:rsidRPr="00E7716D">
              <w:rPr>
                <w:rFonts w:ascii="Times New Roman" w:hAnsi="Times New Roman"/>
                <w:sz w:val="16"/>
                <w:szCs w:val="16"/>
                <w:lang w:val="en-GB"/>
              </w:rPr>
              <w:t xml:space="preserve">and </w:t>
            </w:r>
            <w:r w:rsidRPr="00E7716D">
              <w:rPr>
                <w:rFonts w:ascii="Times New Roman" w:hAnsi="Times New Roman"/>
                <w:sz w:val="16"/>
                <w:szCs w:val="16"/>
                <w:lang w:val="en-GB"/>
              </w:rPr>
              <w:t>6</w:t>
            </w:r>
            <w:r w:rsidR="00507992" w:rsidRPr="00E7716D">
              <w:rPr>
                <w:rFonts w:ascii="Times New Roman" w:hAnsi="Times New Roman"/>
                <w:sz w:val="16"/>
                <w:szCs w:val="16"/>
                <w:lang w:val="en-GB"/>
              </w:rPr>
              <w:t xml:space="preserve">5 cents </w:t>
            </w:r>
            <w:r w:rsidR="00AE3A98" w:rsidRPr="00E7716D">
              <w:rPr>
                <w:rFonts w:ascii="Times New Roman" w:hAnsi="Times New Roman"/>
                <w:sz w:val="16"/>
                <w:szCs w:val="16"/>
                <w:lang w:val="en-GB"/>
              </w:rPr>
              <w:t>per gram of loose tobacco; 90.5% of taxable price on cigars to a maximum tax of $7 per cigar.</w:t>
            </w:r>
          </w:p>
          <w:p w14:paraId="5547DDC7" w14:textId="77777777" w:rsidR="00AE3A98" w:rsidRPr="00E7716D" w:rsidRDefault="00AE3A98" w:rsidP="00E71942">
            <w:pPr>
              <w:widowControl/>
              <w:rPr>
                <w:rFonts w:ascii="Times New Roman" w:hAnsi="Times New Roman"/>
                <w:sz w:val="16"/>
                <w:szCs w:val="16"/>
                <w:lang w:val="en-GB"/>
              </w:rPr>
            </w:pPr>
          </w:p>
        </w:tc>
        <w:tc>
          <w:tcPr>
            <w:tcW w:w="4678" w:type="dxa"/>
            <w:tcBorders>
              <w:top w:val="single" w:sz="4" w:space="0" w:color="auto"/>
              <w:left w:val="single" w:sz="4" w:space="0" w:color="auto"/>
              <w:bottom w:val="single" w:sz="4" w:space="0" w:color="auto"/>
              <w:right w:val="single" w:sz="4" w:space="0" w:color="auto"/>
            </w:tcBorders>
          </w:tcPr>
          <w:p w14:paraId="41140B50" w14:textId="77777777" w:rsidR="00AE3A98" w:rsidRPr="00E7716D" w:rsidRDefault="00AE3A98" w:rsidP="00B77679">
            <w:pPr>
              <w:widowControl/>
              <w:rPr>
                <w:rFonts w:ascii="Times New Roman" w:hAnsi="Times New Roman"/>
                <w:sz w:val="16"/>
                <w:szCs w:val="16"/>
                <w:lang w:val="en-GB"/>
              </w:rPr>
            </w:pPr>
          </w:p>
          <w:p w14:paraId="3902C4BE" w14:textId="77777777" w:rsidR="00AE3A98" w:rsidRPr="00E7716D" w:rsidRDefault="00AE3A98" w:rsidP="00E71942">
            <w:pPr>
              <w:widowControl/>
              <w:rPr>
                <w:rFonts w:ascii="Times New Roman" w:hAnsi="Times New Roman"/>
                <w:sz w:val="16"/>
                <w:szCs w:val="16"/>
                <w:lang w:val="en-GB"/>
              </w:rPr>
            </w:pPr>
            <w:r w:rsidRPr="00E7716D">
              <w:rPr>
                <w:rFonts w:ascii="Times New Roman" w:hAnsi="Times New Roman"/>
                <w:sz w:val="16"/>
                <w:szCs w:val="16"/>
                <w:lang w:val="en-GB"/>
              </w:rPr>
              <w:t>Tax is payable on tobacco by purchasers at the time of retail purchase. Tobacco is subject to a security scheme. Security is payable by wholesale dealers registered under the Act when tobacco is delivered to them.</w:t>
            </w:r>
          </w:p>
        </w:tc>
      </w:tr>
    </w:tbl>
    <w:p w14:paraId="4386B457" w14:textId="122B14CE" w:rsidR="00F954DA" w:rsidRPr="00E7716D" w:rsidRDefault="00DC45D5">
      <w:r>
        <w:rPr>
          <w:noProof/>
          <w:sz w:val="16"/>
          <w:szCs w:val="16"/>
          <w:lang w:val="en-CA" w:eastAsia="en-CA"/>
        </w:rPr>
        <mc:AlternateContent>
          <mc:Choice Requires="wps">
            <w:drawing>
              <wp:anchor distT="0" distB="0" distL="114300" distR="114300" simplePos="0" relativeHeight="251658242" behindDoc="0" locked="0" layoutInCell="1" allowOverlap="1" wp14:anchorId="404B0BBB" wp14:editId="1A8C4476">
                <wp:simplePos x="0" y="0"/>
                <wp:positionH relativeFrom="column">
                  <wp:posOffset>6493510</wp:posOffset>
                </wp:positionH>
                <wp:positionV relativeFrom="paragraph">
                  <wp:posOffset>33020</wp:posOffset>
                </wp:positionV>
                <wp:extent cx="161290" cy="118110"/>
                <wp:effectExtent l="7620" t="26035" r="12065" b="27305"/>
                <wp:wrapNone/>
                <wp:docPr id="1819412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DE9774">
              <v:shape id="AutoShape 3" style="position:absolute;margin-left:511.3pt;margin-top:2.6pt;width:12.7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" w14:anchorId="5D7A5156"/>
            </w:pict>
          </mc:Fallback>
        </mc:AlternateContent>
      </w:r>
    </w:p>
    <w:p w14:paraId="21C14C78" w14:textId="77777777" w:rsidR="00F954DA" w:rsidRPr="00E7716D" w:rsidRDefault="00F954DA"/>
    <w:p w14:paraId="4873F5F2" w14:textId="6A067E09" w:rsidR="00F954DA" w:rsidRPr="00E7716D" w:rsidRDefault="00F954DA">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1A48C0">
        <w:rPr>
          <w:rFonts w:ascii="Times" w:hAnsi="Times" w:cs="Times"/>
          <w:b/>
          <w:bCs/>
          <w:lang w:val="en-GB"/>
        </w:rPr>
        <w:t>5</w:t>
      </w:r>
      <w:r w:rsidRPr="00E7716D">
        <w:rPr>
          <w:rFonts w:ascii="Times" w:hAnsi="Times" w:cs="Times"/>
          <w:b/>
          <w:bCs/>
          <w:lang w:val="en-GB"/>
        </w:rPr>
        <w:t xml:space="preserve">) – </w:t>
      </w:r>
      <w:r w:rsidRPr="00E7716D">
        <w:rPr>
          <w:rFonts w:ascii="Times" w:hAnsi="Times" w:cs="Times"/>
          <w:i/>
          <w:iCs/>
          <w:lang w:val="en-GB"/>
        </w:rPr>
        <w:t>Continued</w:t>
      </w:r>
    </w:p>
    <w:tbl>
      <w:tblPr>
        <w:tblW w:w="10598" w:type="dxa"/>
        <w:tblLayout w:type="fixed"/>
        <w:tblLook w:val="0000" w:firstRow="0" w:lastRow="0" w:firstColumn="0" w:lastColumn="0" w:noHBand="0" w:noVBand="0"/>
      </w:tblPr>
      <w:tblGrid>
        <w:gridCol w:w="1526"/>
        <w:gridCol w:w="2092"/>
        <w:gridCol w:w="2302"/>
        <w:gridCol w:w="4678"/>
      </w:tblGrid>
      <w:tr w:rsidR="00E7716D" w:rsidRPr="00E7716D" w14:paraId="663C832E" w14:textId="77777777" w:rsidTr="4C42613C">
        <w:tc>
          <w:tcPr>
            <w:tcW w:w="1526" w:type="dxa"/>
            <w:tcBorders>
              <w:top w:val="single" w:sz="4" w:space="0" w:color="auto"/>
              <w:left w:val="single" w:sz="4" w:space="0" w:color="auto"/>
              <w:right w:val="single" w:sz="4" w:space="0" w:color="auto"/>
            </w:tcBorders>
          </w:tcPr>
          <w:p w14:paraId="23AF266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Type and</w:t>
            </w:r>
          </w:p>
          <w:p w14:paraId="1160D699"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092" w:type="dxa"/>
            <w:tcBorders>
              <w:top w:val="single" w:sz="4" w:space="0" w:color="auto"/>
              <w:left w:val="single" w:sz="4" w:space="0" w:color="auto"/>
              <w:right w:val="single" w:sz="4" w:space="0" w:color="auto"/>
            </w:tcBorders>
          </w:tcPr>
          <w:p w14:paraId="4B156042" w14:textId="77777777" w:rsidR="00F954DA" w:rsidRPr="00E7716D" w:rsidRDefault="00F954DA" w:rsidP="00F954DA">
            <w:pPr>
              <w:widowControl/>
              <w:rPr>
                <w:rFonts w:ascii="Times New Roman" w:hAnsi="Times New Roman"/>
                <w:sz w:val="16"/>
                <w:szCs w:val="16"/>
                <w:lang w:val="en-GB"/>
              </w:rPr>
            </w:pPr>
          </w:p>
          <w:p w14:paraId="0E1A920E"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right w:val="single" w:sz="4" w:space="0" w:color="auto"/>
            </w:tcBorders>
          </w:tcPr>
          <w:p w14:paraId="2C61E0E7" w14:textId="77777777" w:rsidR="00F954DA" w:rsidRPr="00E7716D" w:rsidRDefault="00F954DA" w:rsidP="00F954DA">
            <w:pPr>
              <w:widowControl/>
              <w:rPr>
                <w:rFonts w:ascii="Times New Roman" w:hAnsi="Times New Roman"/>
                <w:sz w:val="16"/>
                <w:szCs w:val="16"/>
                <w:lang w:val="en-GB"/>
              </w:rPr>
            </w:pPr>
          </w:p>
          <w:p w14:paraId="41FDD223"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678" w:type="dxa"/>
            <w:tcBorders>
              <w:top w:val="single" w:sz="4" w:space="0" w:color="auto"/>
              <w:left w:val="single" w:sz="4" w:space="0" w:color="auto"/>
              <w:right w:val="single" w:sz="4" w:space="0" w:color="auto"/>
            </w:tcBorders>
          </w:tcPr>
          <w:p w14:paraId="417368D9" w14:textId="77777777" w:rsidR="00F954DA" w:rsidRPr="00E7716D" w:rsidRDefault="00F954DA" w:rsidP="00F954DA">
            <w:pPr>
              <w:widowControl/>
              <w:rPr>
                <w:rFonts w:ascii="Times New Roman" w:hAnsi="Times New Roman"/>
                <w:sz w:val="16"/>
                <w:szCs w:val="16"/>
                <w:lang w:val="en-GB"/>
              </w:rPr>
            </w:pPr>
          </w:p>
          <w:p w14:paraId="038A2866"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79F5D2AB" w14:textId="77777777" w:rsidTr="4C42613C">
        <w:tc>
          <w:tcPr>
            <w:tcW w:w="1526" w:type="dxa"/>
            <w:tcBorders>
              <w:top w:val="single" w:sz="4" w:space="0" w:color="auto"/>
              <w:left w:val="single" w:sz="4" w:space="0" w:color="auto"/>
              <w:right w:val="single" w:sz="4" w:space="0" w:color="auto"/>
            </w:tcBorders>
          </w:tcPr>
          <w:p w14:paraId="3A816968" w14:textId="77777777" w:rsidR="00F954DA" w:rsidRPr="00E7716D" w:rsidRDefault="00F954DA" w:rsidP="00F954DA">
            <w:pPr>
              <w:widowControl/>
              <w:rPr>
                <w:rFonts w:ascii="Times New Roman" w:hAnsi="Times New Roman"/>
                <w:sz w:val="16"/>
                <w:szCs w:val="16"/>
                <w:lang w:val="en-GB"/>
              </w:rPr>
            </w:pPr>
          </w:p>
        </w:tc>
        <w:tc>
          <w:tcPr>
            <w:tcW w:w="2092" w:type="dxa"/>
            <w:tcBorders>
              <w:top w:val="single" w:sz="4" w:space="0" w:color="auto"/>
              <w:left w:val="single" w:sz="4" w:space="0" w:color="auto"/>
              <w:right w:val="single" w:sz="4" w:space="0" w:color="auto"/>
            </w:tcBorders>
          </w:tcPr>
          <w:p w14:paraId="11B591A0" w14:textId="77777777" w:rsidR="00F954DA" w:rsidRPr="00E7716D" w:rsidRDefault="00F954DA" w:rsidP="00F954DA">
            <w:pPr>
              <w:widowControl/>
              <w:rPr>
                <w:rFonts w:ascii="Times New Roman" w:hAnsi="Times New Roman"/>
                <w:sz w:val="16"/>
                <w:szCs w:val="16"/>
                <w:lang w:val="en-GB"/>
              </w:rPr>
            </w:pPr>
          </w:p>
        </w:tc>
        <w:tc>
          <w:tcPr>
            <w:tcW w:w="2302" w:type="dxa"/>
            <w:tcBorders>
              <w:top w:val="single" w:sz="4" w:space="0" w:color="auto"/>
              <w:left w:val="single" w:sz="4" w:space="0" w:color="auto"/>
              <w:right w:val="single" w:sz="4" w:space="0" w:color="auto"/>
            </w:tcBorders>
          </w:tcPr>
          <w:p w14:paraId="7DA06E9A" w14:textId="77777777" w:rsidR="00F954DA" w:rsidRPr="00E7716D" w:rsidRDefault="00F954DA" w:rsidP="00F954DA">
            <w:pPr>
              <w:widowControl/>
              <w:rPr>
                <w:rFonts w:ascii="Times New Roman" w:hAnsi="Times New Roman"/>
                <w:sz w:val="16"/>
                <w:szCs w:val="16"/>
                <w:lang w:val="en-GB"/>
              </w:rPr>
            </w:pPr>
          </w:p>
        </w:tc>
        <w:tc>
          <w:tcPr>
            <w:tcW w:w="4678" w:type="dxa"/>
            <w:tcBorders>
              <w:top w:val="single" w:sz="4" w:space="0" w:color="auto"/>
              <w:left w:val="single" w:sz="4" w:space="0" w:color="auto"/>
              <w:right w:val="single" w:sz="4" w:space="0" w:color="auto"/>
            </w:tcBorders>
          </w:tcPr>
          <w:p w14:paraId="0EC01517" w14:textId="77777777" w:rsidR="00F954DA" w:rsidRPr="00E7716D" w:rsidRDefault="00F954DA" w:rsidP="00F954DA">
            <w:pPr>
              <w:widowControl/>
              <w:tabs>
                <w:tab w:val="left" w:pos="792"/>
              </w:tabs>
              <w:rPr>
                <w:rFonts w:ascii="Times New Roman" w:hAnsi="Times New Roman"/>
                <w:sz w:val="16"/>
                <w:szCs w:val="16"/>
                <w:lang w:val="en-GB"/>
              </w:rPr>
            </w:pPr>
          </w:p>
        </w:tc>
      </w:tr>
      <w:tr w:rsidR="00E7716D" w:rsidRPr="00E7716D" w14:paraId="45D81B73" w14:textId="77777777" w:rsidTr="4C42613C">
        <w:tc>
          <w:tcPr>
            <w:tcW w:w="1526" w:type="dxa"/>
            <w:tcBorders>
              <w:left w:val="single" w:sz="4" w:space="0" w:color="auto"/>
              <w:right w:val="single" w:sz="4" w:space="0" w:color="auto"/>
            </w:tcBorders>
          </w:tcPr>
          <w:p w14:paraId="669FD69D"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Motor fuel</w:t>
            </w:r>
          </w:p>
          <w:p w14:paraId="1CF945D7" w14:textId="77777777" w:rsidR="00F954DA" w:rsidRPr="00E7716D" w:rsidRDefault="00F954DA" w:rsidP="00F954DA">
            <w:pPr>
              <w:widowControl/>
              <w:ind w:left="181" w:hanging="181"/>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Motor Fuel Tax Act</w:t>
            </w:r>
          </w:p>
        </w:tc>
        <w:tc>
          <w:tcPr>
            <w:tcW w:w="2092" w:type="dxa"/>
            <w:tcBorders>
              <w:left w:val="single" w:sz="4" w:space="0" w:color="auto"/>
              <w:right w:val="single" w:sz="4" w:space="0" w:color="auto"/>
            </w:tcBorders>
          </w:tcPr>
          <w:p w14:paraId="21F905CD"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Purchase, use, or in certain circumstances, transfer or importation of fuels</w:t>
            </w:r>
            <w:r w:rsidRPr="00E7716D">
              <w:rPr>
                <w:rFonts w:ascii="Times New Roman" w:hAnsi="Times New Roman" w:cs="Times New Roman"/>
                <w:sz w:val="16"/>
                <w:szCs w:val="16"/>
                <w:lang w:val="en-GB"/>
              </w:rPr>
              <w:t>:</w:t>
            </w:r>
          </w:p>
        </w:tc>
        <w:tc>
          <w:tcPr>
            <w:tcW w:w="2302" w:type="dxa"/>
            <w:tcBorders>
              <w:left w:val="single" w:sz="4" w:space="0" w:color="auto"/>
              <w:right w:val="single" w:sz="4" w:space="0" w:color="auto"/>
            </w:tcBorders>
          </w:tcPr>
          <w:p w14:paraId="696041E4" w14:textId="77777777" w:rsidR="00F954DA" w:rsidRPr="00E7716D" w:rsidRDefault="00F954DA" w:rsidP="00F954DA">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2CCCBF6A" w14:textId="287D5317" w:rsidR="00F954DA" w:rsidRPr="00E7716D" w:rsidRDefault="00F954DA" w:rsidP="00F954DA">
            <w:pPr>
              <w:widowControl/>
              <w:tabs>
                <w:tab w:val="left" w:pos="792"/>
              </w:tabs>
              <w:rPr>
                <w:rFonts w:ascii="Times New Roman" w:hAnsi="Times New Roman"/>
                <w:sz w:val="16"/>
                <w:szCs w:val="16"/>
                <w:lang w:val="en-GB"/>
              </w:rPr>
            </w:pPr>
            <w:r w:rsidRPr="4C42613C">
              <w:rPr>
                <w:rFonts w:ascii="Times New Roman" w:hAnsi="Times New Roman"/>
                <w:sz w:val="16"/>
                <w:szCs w:val="16"/>
                <w:lang w:val="en-GB"/>
              </w:rPr>
              <w:t>Tax generally applies to all fuels purchased for use, or used in</w:t>
            </w:r>
            <w:r w:rsidR="0002741D" w:rsidRPr="4C42613C">
              <w:rPr>
                <w:rFonts w:ascii="Times New Roman" w:hAnsi="Times New Roman"/>
                <w:sz w:val="16"/>
                <w:szCs w:val="16"/>
                <w:lang w:val="en-GB"/>
              </w:rPr>
              <w:t>,</w:t>
            </w:r>
            <w:r w:rsidRPr="4C42613C">
              <w:rPr>
                <w:rFonts w:ascii="Times New Roman" w:hAnsi="Times New Roman"/>
                <w:sz w:val="16"/>
                <w:szCs w:val="16"/>
                <w:lang w:val="en-GB"/>
              </w:rPr>
              <w:t xml:space="preserve"> internal combustion engines. Tax is payable on fuels by purchasers at the time of retail purchase. Most fuels are subject to a security scheme . Security is payable by collectors registered under the Act when fuel is sold in British Columbia for the first time after manufacture or importation. The additional tax collected in the South Coast BC Transportation Service Region, on behalf of TransLink</w:t>
            </w:r>
            <w:r w:rsidRPr="4C42613C">
              <w:rPr>
                <w:rFonts w:ascii="Times New Roman" w:hAnsi="Times New Roman"/>
                <w:i/>
                <w:iCs/>
                <w:sz w:val="16"/>
                <w:szCs w:val="16"/>
                <w:lang w:val="en-GB"/>
              </w:rPr>
              <w:t>,</w:t>
            </w:r>
            <w:r w:rsidRPr="4C42613C">
              <w:rPr>
                <w:rFonts w:ascii="Times New Roman" w:hAnsi="Times New Roman"/>
                <w:sz w:val="16"/>
                <w:szCs w:val="16"/>
                <w:lang w:val="en-GB"/>
              </w:rPr>
              <w:t xml:space="preserve"> helps fund regional transportation costs. The additional tax collected in the Victoria Regional Transit Service Area, on behalf of BC Transit, helps fund the public transit system.</w:t>
            </w:r>
          </w:p>
        </w:tc>
      </w:tr>
      <w:tr w:rsidR="00E7716D" w:rsidRPr="00E7716D" w14:paraId="2CA878EC" w14:textId="77777777" w:rsidTr="4C42613C">
        <w:trPr>
          <w:trHeight w:val="4347"/>
        </w:trPr>
        <w:tc>
          <w:tcPr>
            <w:tcW w:w="1526" w:type="dxa"/>
            <w:tcBorders>
              <w:left w:val="single" w:sz="4" w:space="0" w:color="auto"/>
              <w:right w:val="single" w:sz="4" w:space="0" w:color="auto"/>
            </w:tcBorders>
          </w:tcPr>
          <w:p w14:paraId="0EA1F1BB" w14:textId="77777777" w:rsidR="00F954DA" w:rsidRPr="00E7716D" w:rsidRDefault="00F954DA" w:rsidP="00F954DA">
            <w:pPr>
              <w:widowControl/>
              <w:jc w:val="right"/>
              <w:rPr>
                <w:rFonts w:ascii="Times New Roman" w:hAnsi="Times New Roman"/>
                <w:sz w:val="16"/>
                <w:szCs w:val="16"/>
                <w:lang w:val="en-GB"/>
              </w:rPr>
            </w:pPr>
          </w:p>
        </w:tc>
        <w:tc>
          <w:tcPr>
            <w:tcW w:w="2092" w:type="dxa"/>
            <w:tcBorders>
              <w:left w:val="single" w:sz="4" w:space="0" w:color="auto"/>
              <w:right w:val="single" w:sz="4" w:space="0" w:color="auto"/>
            </w:tcBorders>
          </w:tcPr>
          <w:p w14:paraId="75C35C6F" w14:textId="77777777" w:rsidR="00F954DA" w:rsidRPr="00E7716D" w:rsidRDefault="00F954DA" w:rsidP="00F954DA">
            <w:pPr>
              <w:widowControl/>
              <w:rPr>
                <w:rFonts w:ascii="Times New Roman" w:hAnsi="Times New Roman"/>
                <w:sz w:val="16"/>
                <w:szCs w:val="16"/>
                <w:lang w:val="en-GB"/>
              </w:rPr>
            </w:pPr>
          </w:p>
          <w:p w14:paraId="62BE15CB" w14:textId="77777777" w:rsidR="00F954DA" w:rsidRPr="00E7716D" w:rsidRDefault="00F954DA" w:rsidP="00F954DA">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Clear gasoline</w:t>
            </w:r>
          </w:p>
          <w:p w14:paraId="3156F62C" w14:textId="77777777" w:rsidR="00F954DA" w:rsidRPr="00E7716D" w:rsidRDefault="00F954DA" w:rsidP="00F954DA">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702EBF43" w14:textId="77777777" w:rsidR="00F954DA" w:rsidRPr="00E7716D" w:rsidRDefault="00F954DA" w:rsidP="00F954DA">
            <w:pPr>
              <w:widowControl/>
              <w:rPr>
                <w:rFonts w:ascii="Times New Roman" w:hAnsi="Times New Roman"/>
                <w:sz w:val="16"/>
                <w:szCs w:val="16"/>
                <w:lang w:val="en-GB"/>
              </w:rPr>
            </w:pPr>
          </w:p>
          <w:p w14:paraId="4C6C5FE8"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General rate: 14.5 cents per litre (includes 6.75 cents per litre collected on behalf of the BC Transportation Financing Authority).</w:t>
            </w:r>
          </w:p>
          <w:p w14:paraId="74A816C7" w14:textId="77777777" w:rsidR="00F954DA" w:rsidRPr="00E7716D" w:rsidRDefault="00F954DA" w:rsidP="00F954DA">
            <w:pPr>
              <w:widowControl/>
              <w:rPr>
                <w:rFonts w:ascii="Times New Roman" w:hAnsi="Times New Roman"/>
                <w:sz w:val="16"/>
                <w:szCs w:val="16"/>
                <w:lang w:val="en-GB"/>
              </w:rPr>
            </w:pPr>
          </w:p>
          <w:p w14:paraId="6F7EC5C7"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South Coast BC Transportation Service Region: 27 cents per litre (includes 6.75 cents per litre collected on behalf of the BC Transportation Financing Authority and 18.5 cents per litre collected on behalf of TransLink).</w:t>
            </w:r>
          </w:p>
          <w:p w14:paraId="6D765C4D" w14:textId="77777777" w:rsidR="00F954DA" w:rsidRPr="00E7716D" w:rsidRDefault="00F954DA" w:rsidP="00F954DA">
            <w:pPr>
              <w:widowControl/>
              <w:rPr>
                <w:rFonts w:ascii="Times New Roman" w:hAnsi="Times New Roman"/>
                <w:sz w:val="16"/>
                <w:szCs w:val="16"/>
                <w:lang w:val="en-GB"/>
              </w:rPr>
            </w:pPr>
          </w:p>
          <w:p w14:paraId="70BFDD4C"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Victoria Regional Transit Service Area: 20 cents per litre (includes 6.75 cents per litre collected on behalf of the BC Transportation Financing Authority and 5.5 cents per litre collected on behalf of BC Transit).</w:t>
            </w:r>
          </w:p>
          <w:p w14:paraId="0B999909" w14:textId="77777777" w:rsidR="00F954DA" w:rsidRPr="00E7716D" w:rsidRDefault="00F954DA" w:rsidP="00F954DA">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1E909B74" w14:textId="77777777" w:rsidR="00F954DA" w:rsidRPr="00E7716D" w:rsidRDefault="00F954DA" w:rsidP="00F954DA">
            <w:pPr>
              <w:widowControl/>
              <w:rPr>
                <w:rFonts w:ascii="Times New Roman" w:hAnsi="Times New Roman"/>
                <w:sz w:val="16"/>
                <w:szCs w:val="16"/>
                <w:lang w:val="en-GB"/>
              </w:rPr>
            </w:pPr>
            <w:r w:rsidRPr="00E7716D">
              <w:rPr>
                <w:rFonts w:ascii="Times New Roman" w:hAnsi="Times New Roman"/>
                <w:sz w:val="16"/>
                <w:szCs w:val="16"/>
                <w:lang w:val="en-GB"/>
              </w:rPr>
              <w:t xml:space="preserve"> </w:t>
            </w:r>
          </w:p>
        </w:tc>
      </w:tr>
      <w:tr w:rsidR="00E7716D" w:rsidRPr="00E7716D" w14:paraId="63F91B17" w14:textId="77777777" w:rsidTr="4C42613C">
        <w:trPr>
          <w:trHeight w:val="4347"/>
        </w:trPr>
        <w:tc>
          <w:tcPr>
            <w:tcW w:w="1526" w:type="dxa"/>
            <w:tcBorders>
              <w:left w:val="single" w:sz="4" w:space="0" w:color="auto"/>
              <w:right w:val="single" w:sz="4" w:space="0" w:color="auto"/>
            </w:tcBorders>
          </w:tcPr>
          <w:p w14:paraId="5633D006" w14:textId="77777777" w:rsidR="00BD116F" w:rsidRPr="00E7716D" w:rsidRDefault="00BD116F" w:rsidP="00BD116F">
            <w:pPr>
              <w:widowControl/>
              <w:jc w:val="right"/>
              <w:rPr>
                <w:rFonts w:ascii="Times New Roman" w:hAnsi="Times New Roman"/>
                <w:sz w:val="16"/>
                <w:szCs w:val="16"/>
                <w:lang w:val="en-GB"/>
              </w:rPr>
            </w:pPr>
          </w:p>
        </w:tc>
        <w:tc>
          <w:tcPr>
            <w:tcW w:w="2092" w:type="dxa"/>
            <w:tcBorders>
              <w:left w:val="single" w:sz="4" w:space="0" w:color="auto"/>
              <w:right w:val="single" w:sz="4" w:space="0" w:color="auto"/>
            </w:tcBorders>
          </w:tcPr>
          <w:p w14:paraId="1CC04B4D" w14:textId="77777777" w:rsidR="00BD116F" w:rsidRPr="00E7716D" w:rsidRDefault="00BD116F" w:rsidP="00BD116F">
            <w:pPr>
              <w:widowControl/>
              <w:rPr>
                <w:rFonts w:ascii="Times New Roman" w:hAnsi="Times New Roman"/>
                <w:sz w:val="16"/>
                <w:szCs w:val="16"/>
                <w:lang w:val="en-GB"/>
              </w:rPr>
            </w:pPr>
          </w:p>
          <w:p w14:paraId="181589A3"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Motive fuel</w:t>
            </w:r>
          </w:p>
        </w:tc>
        <w:tc>
          <w:tcPr>
            <w:tcW w:w="2302" w:type="dxa"/>
            <w:tcBorders>
              <w:left w:val="single" w:sz="4" w:space="0" w:color="auto"/>
              <w:right w:val="single" w:sz="4" w:space="0" w:color="auto"/>
            </w:tcBorders>
          </w:tcPr>
          <w:p w14:paraId="0D4E02B1" w14:textId="77777777" w:rsidR="00BD116F" w:rsidRPr="00E7716D" w:rsidRDefault="00BD116F" w:rsidP="00BD116F">
            <w:pPr>
              <w:widowControl/>
              <w:rPr>
                <w:rFonts w:ascii="Times New Roman" w:hAnsi="Times New Roman"/>
                <w:sz w:val="16"/>
                <w:szCs w:val="16"/>
                <w:lang w:val="en-GB"/>
              </w:rPr>
            </w:pPr>
          </w:p>
          <w:p w14:paraId="04C9F6E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General rate: 15 cents per litre (includes 6.75 cents per litre collected on behalf of the BC Transportation Financing Authority).</w:t>
            </w:r>
          </w:p>
          <w:p w14:paraId="5312A588" w14:textId="77777777" w:rsidR="00BD116F" w:rsidRPr="00E7716D" w:rsidRDefault="00BD116F" w:rsidP="00BD116F">
            <w:pPr>
              <w:widowControl/>
              <w:rPr>
                <w:rFonts w:ascii="Times New Roman" w:hAnsi="Times New Roman"/>
                <w:sz w:val="16"/>
                <w:szCs w:val="16"/>
                <w:lang w:val="en-GB"/>
              </w:rPr>
            </w:pPr>
          </w:p>
          <w:p w14:paraId="0D653E88"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South Coast BC Transportation Service Region: 27.5 cents per litre (includes 6.75 cents per litre collected on behalf of the BC Transportation Financing Authority and 18.</w:t>
            </w:r>
            <w:r w:rsidR="00D07840" w:rsidRPr="00E7716D">
              <w:rPr>
                <w:rFonts w:ascii="Times New Roman" w:hAnsi="Times New Roman"/>
                <w:sz w:val="16"/>
                <w:szCs w:val="16"/>
                <w:lang w:val="en-GB"/>
              </w:rPr>
              <w:t>5</w:t>
            </w:r>
            <w:r w:rsidRPr="00E7716D">
              <w:rPr>
                <w:rFonts w:ascii="Times New Roman" w:hAnsi="Times New Roman"/>
                <w:sz w:val="16"/>
                <w:szCs w:val="16"/>
                <w:lang w:val="en-GB"/>
              </w:rPr>
              <w:t xml:space="preserve"> cents per litre collected on behalf of TransLink).</w:t>
            </w:r>
          </w:p>
          <w:p w14:paraId="001C9F02" w14:textId="77777777" w:rsidR="00BD116F" w:rsidRPr="00E7716D" w:rsidRDefault="00BD116F" w:rsidP="00BD116F">
            <w:pPr>
              <w:widowControl/>
              <w:rPr>
                <w:rFonts w:ascii="Times New Roman" w:hAnsi="Times New Roman"/>
                <w:sz w:val="16"/>
                <w:szCs w:val="16"/>
                <w:lang w:val="en-GB"/>
              </w:rPr>
            </w:pPr>
          </w:p>
          <w:p w14:paraId="650CBAA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Victoria Regional Transit Service Area: 20.5 cents per litre (includes 6.75 cents per litre collected on behalf of the BC Transportation Financing Authority and 5.5 cents per litre collected on behalf of BC Transit).</w:t>
            </w:r>
          </w:p>
          <w:p w14:paraId="3461C24F" w14:textId="77777777" w:rsidR="00BD116F" w:rsidRPr="00E7716D" w:rsidRDefault="00BD116F" w:rsidP="00BD116F">
            <w:pPr>
              <w:widowControl/>
              <w:rPr>
                <w:rFonts w:ascii="Times New Roman" w:hAnsi="Times New Roman"/>
                <w:sz w:val="16"/>
                <w:szCs w:val="16"/>
                <w:lang w:val="en-GB"/>
              </w:rPr>
            </w:pPr>
          </w:p>
        </w:tc>
        <w:tc>
          <w:tcPr>
            <w:tcW w:w="4678" w:type="dxa"/>
            <w:tcBorders>
              <w:left w:val="single" w:sz="4" w:space="0" w:color="auto"/>
              <w:right w:val="single" w:sz="4" w:space="0" w:color="auto"/>
            </w:tcBorders>
          </w:tcPr>
          <w:p w14:paraId="25681B8E" w14:textId="77777777" w:rsidR="00BD116F" w:rsidRPr="00E7716D" w:rsidRDefault="00BD116F" w:rsidP="00BD116F">
            <w:pPr>
              <w:widowControl/>
              <w:rPr>
                <w:rFonts w:ascii="Times New Roman" w:hAnsi="Times New Roman"/>
                <w:sz w:val="16"/>
                <w:szCs w:val="16"/>
                <w:lang w:val="en-GB"/>
              </w:rPr>
            </w:pPr>
          </w:p>
          <w:p w14:paraId="25F5DBA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applies to diesel fuel but does not include alternative motor fuels or coloured fuels.</w:t>
            </w:r>
          </w:p>
        </w:tc>
      </w:tr>
      <w:tr w:rsidR="00E7716D" w:rsidRPr="00E7716D" w14:paraId="438BEB62" w14:textId="77777777" w:rsidTr="4C42613C">
        <w:trPr>
          <w:trHeight w:val="721"/>
        </w:trPr>
        <w:tc>
          <w:tcPr>
            <w:tcW w:w="1526" w:type="dxa"/>
            <w:tcBorders>
              <w:left w:val="single" w:sz="4" w:space="0" w:color="auto"/>
              <w:bottom w:val="single" w:sz="4" w:space="0" w:color="auto"/>
              <w:right w:val="single" w:sz="4" w:space="0" w:color="auto"/>
            </w:tcBorders>
          </w:tcPr>
          <w:p w14:paraId="669137BD" w14:textId="77777777" w:rsidR="00BD116F" w:rsidRPr="00E7716D" w:rsidRDefault="00BD116F" w:rsidP="00BD116F">
            <w:pPr>
              <w:widowControl/>
              <w:jc w:val="right"/>
              <w:rPr>
                <w:rFonts w:ascii="Times New Roman" w:hAnsi="Times New Roman"/>
                <w:sz w:val="16"/>
                <w:szCs w:val="16"/>
                <w:lang w:val="en-GB"/>
              </w:rPr>
            </w:pPr>
          </w:p>
        </w:tc>
        <w:tc>
          <w:tcPr>
            <w:tcW w:w="2092" w:type="dxa"/>
            <w:tcBorders>
              <w:left w:val="single" w:sz="4" w:space="0" w:color="auto"/>
              <w:bottom w:val="single" w:sz="4" w:space="0" w:color="auto"/>
              <w:right w:val="single" w:sz="4" w:space="0" w:color="auto"/>
            </w:tcBorders>
          </w:tcPr>
          <w:p w14:paraId="6C144D8F"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Alternative motor fuels</w:t>
            </w:r>
          </w:p>
          <w:p w14:paraId="61F06979" w14:textId="2D4DC92B" w:rsidR="00BD116F" w:rsidRPr="00E7716D" w:rsidRDefault="00BD116F" w:rsidP="00BD116F">
            <w:pPr>
              <w:widowControl/>
              <w:ind w:left="360"/>
              <w:rPr>
                <w:rFonts w:ascii="Times New Roman" w:hAnsi="Times New Roman"/>
                <w:sz w:val="16"/>
                <w:szCs w:val="16"/>
                <w:lang w:val="en-GB"/>
              </w:rPr>
            </w:pPr>
            <w:r w:rsidRPr="00E7716D">
              <w:rPr>
                <w:rFonts w:ascii="Times New Roman" w:hAnsi="Times New Roman"/>
                <w:sz w:val="16"/>
                <w:szCs w:val="16"/>
                <w:lang w:val="en-GB"/>
              </w:rPr>
              <w:t>(natural gas, hydrogen</w:t>
            </w:r>
            <w:r w:rsidR="0002741D">
              <w:rPr>
                <w:rFonts w:ascii="Times New Roman" w:hAnsi="Times New Roman"/>
                <w:sz w:val="16"/>
                <w:szCs w:val="16"/>
                <w:lang w:val="en-GB"/>
              </w:rPr>
              <w:t>,</w:t>
            </w:r>
            <w:r w:rsidRPr="00E7716D">
              <w:rPr>
                <w:rFonts w:ascii="Times New Roman" w:hAnsi="Times New Roman"/>
                <w:sz w:val="16"/>
                <w:szCs w:val="16"/>
                <w:lang w:val="en-GB"/>
              </w:rPr>
              <w:t xml:space="preserve"> and methanol (M85+))</w:t>
            </w:r>
          </w:p>
          <w:p w14:paraId="5F0B30FB" w14:textId="77777777" w:rsidR="00BD116F" w:rsidRPr="00E7716D" w:rsidRDefault="00BD116F" w:rsidP="00BD116F">
            <w:pPr>
              <w:widowControl/>
              <w:rPr>
                <w:rFonts w:ascii="Times New Roman" w:hAnsi="Times New Roman"/>
                <w:sz w:val="16"/>
                <w:szCs w:val="16"/>
                <w:lang w:val="en-GB"/>
              </w:rPr>
            </w:pPr>
          </w:p>
        </w:tc>
        <w:tc>
          <w:tcPr>
            <w:tcW w:w="2302" w:type="dxa"/>
            <w:tcBorders>
              <w:left w:val="single" w:sz="4" w:space="0" w:color="auto"/>
              <w:bottom w:val="single" w:sz="4" w:space="0" w:color="auto"/>
              <w:right w:val="single" w:sz="4" w:space="0" w:color="auto"/>
            </w:tcBorders>
          </w:tcPr>
          <w:p w14:paraId="4B62E7D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tc>
        <w:tc>
          <w:tcPr>
            <w:tcW w:w="4678" w:type="dxa"/>
            <w:tcBorders>
              <w:left w:val="single" w:sz="4" w:space="0" w:color="auto"/>
              <w:bottom w:val="single" w:sz="4" w:space="0" w:color="auto"/>
              <w:right w:val="single" w:sz="4" w:space="0" w:color="auto"/>
            </w:tcBorders>
          </w:tcPr>
          <w:p w14:paraId="2C65416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Natural gas, when used as a motor fuel, is exempt from tax. Certain</w:t>
            </w:r>
            <w:r w:rsidR="00583D7D" w:rsidRPr="00E7716D">
              <w:rPr>
                <w:rFonts w:ascii="Times New Roman" w:hAnsi="Times New Roman"/>
                <w:sz w:val="16"/>
                <w:szCs w:val="16"/>
                <w:lang w:val="en-GB"/>
              </w:rPr>
              <w:t> </w:t>
            </w:r>
            <w:r w:rsidRPr="00E7716D">
              <w:rPr>
                <w:rFonts w:ascii="Times New Roman" w:hAnsi="Times New Roman"/>
                <w:sz w:val="16"/>
                <w:szCs w:val="16"/>
                <w:lang w:val="en-GB"/>
              </w:rPr>
              <w:t xml:space="preserve">hydrogen is exempt from tax. Fuels comprised of at least 85% methanol are also exempt from tax. </w:t>
            </w:r>
          </w:p>
        </w:tc>
      </w:tr>
    </w:tbl>
    <w:p w14:paraId="69D1E0F2" w14:textId="54AF05E9" w:rsidR="00E71942" w:rsidRPr="00E7716D" w:rsidRDefault="00DC45D5">
      <w:pPr>
        <w:rPr>
          <w:sz w:val="16"/>
          <w:szCs w:val="16"/>
        </w:rPr>
      </w:pPr>
      <w:r>
        <w:rPr>
          <w:noProof/>
          <w:sz w:val="16"/>
          <w:szCs w:val="16"/>
          <w:lang w:val="en-CA" w:eastAsia="en-CA"/>
        </w:rPr>
        <mc:AlternateContent>
          <mc:Choice Requires="wps">
            <w:drawing>
              <wp:anchor distT="0" distB="0" distL="114300" distR="114300" simplePos="0" relativeHeight="251658241" behindDoc="0" locked="0" layoutInCell="1" allowOverlap="1" wp14:anchorId="1A0DCCD4" wp14:editId="1B3ED646">
                <wp:simplePos x="0" y="0"/>
                <wp:positionH relativeFrom="column">
                  <wp:posOffset>6483985</wp:posOffset>
                </wp:positionH>
                <wp:positionV relativeFrom="paragraph">
                  <wp:posOffset>30480</wp:posOffset>
                </wp:positionV>
                <wp:extent cx="161290" cy="118110"/>
                <wp:effectExtent l="7620" t="22860" r="12065" b="20955"/>
                <wp:wrapNone/>
                <wp:docPr id="81013340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1EF5B7">
              <v:shape id="AutoShape 4" style="position:absolute;margin-left:510.55pt;margin-top:2.4pt;width:12.7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" w14:anchorId="6CF9C6B9"/>
            </w:pict>
          </mc:Fallback>
        </mc:AlternateContent>
      </w:r>
      <w:r w:rsidR="00E71942" w:rsidRPr="00E7716D">
        <w:rPr>
          <w:sz w:val="16"/>
          <w:szCs w:val="16"/>
        </w:rPr>
        <w:br w:type="page"/>
      </w:r>
    </w:p>
    <w:p w14:paraId="33AF95A8" w14:textId="17D06E80" w:rsidR="00BD116F" w:rsidRPr="00E7716D" w:rsidRDefault="00BD116F" w:rsidP="00BD116F">
      <w:r w:rsidRPr="00E7716D">
        <w:rPr>
          <w:rFonts w:ascii="Times" w:hAnsi="Times" w:cs="Times"/>
          <w:b/>
          <w:bCs/>
          <w:lang w:val="en-GB"/>
        </w:rPr>
        <w:lastRenderedPageBreak/>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1A48C0">
        <w:rPr>
          <w:rFonts w:ascii="Times" w:hAnsi="Times" w:cs="Times"/>
          <w:b/>
          <w:bCs/>
          <w:lang w:val="en-GB"/>
        </w:rPr>
        <w:t>5</w:t>
      </w:r>
      <w:r w:rsidRPr="00E7716D">
        <w:rPr>
          <w:rFonts w:ascii="Times" w:hAnsi="Times" w:cs="Times"/>
          <w:b/>
          <w:bCs/>
          <w:lang w:val="en-GB"/>
        </w:rPr>
        <w:t xml:space="preserve">) – </w:t>
      </w:r>
      <w:r w:rsidRPr="00E7716D">
        <w:rPr>
          <w:rFonts w:ascii="Times" w:hAnsi="Times" w:cs="Times"/>
          <w:i/>
          <w:iCs/>
          <w:lang w:val="en-GB"/>
        </w:rPr>
        <w:t>Continued</w:t>
      </w:r>
    </w:p>
    <w:tbl>
      <w:tblPr>
        <w:tblW w:w="10457" w:type="dxa"/>
        <w:tblLayout w:type="fixed"/>
        <w:tblLook w:val="0000" w:firstRow="0" w:lastRow="0" w:firstColumn="0" w:lastColumn="0" w:noHBand="0" w:noVBand="0"/>
      </w:tblPr>
      <w:tblGrid>
        <w:gridCol w:w="1368"/>
        <w:gridCol w:w="2250"/>
        <w:gridCol w:w="2302"/>
        <w:gridCol w:w="4537"/>
      </w:tblGrid>
      <w:tr w:rsidR="00E7716D" w:rsidRPr="00E7716D" w14:paraId="45CE627A" w14:textId="77777777" w:rsidTr="00BD116F">
        <w:tc>
          <w:tcPr>
            <w:tcW w:w="1368" w:type="dxa"/>
            <w:tcBorders>
              <w:top w:val="single" w:sz="4" w:space="0" w:color="auto"/>
              <w:left w:val="single" w:sz="4" w:space="0" w:color="auto"/>
              <w:bottom w:val="single" w:sz="4" w:space="0" w:color="auto"/>
              <w:right w:val="single" w:sz="4" w:space="0" w:color="auto"/>
            </w:tcBorders>
          </w:tcPr>
          <w:p w14:paraId="720D1D87"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Type and</w:t>
            </w:r>
          </w:p>
          <w:p w14:paraId="7C32B987"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250" w:type="dxa"/>
            <w:tcBorders>
              <w:top w:val="single" w:sz="4" w:space="0" w:color="auto"/>
              <w:left w:val="single" w:sz="4" w:space="0" w:color="auto"/>
              <w:bottom w:val="single" w:sz="4" w:space="0" w:color="auto"/>
              <w:right w:val="single" w:sz="4" w:space="0" w:color="auto"/>
            </w:tcBorders>
          </w:tcPr>
          <w:p w14:paraId="4104690D" w14:textId="77777777" w:rsidR="00BD116F" w:rsidRPr="00E7716D" w:rsidRDefault="00BD116F" w:rsidP="00BD116F">
            <w:pPr>
              <w:widowControl/>
              <w:rPr>
                <w:rFonts w:ascii="Times New Roman" w:hAnsi="Times New Roman"/>
                <w:sz w:val="16"/>
                <w:szCs w:val="16"/>
                <w:lang w:val="en-GB"/>
              </w:rPr>
            </w:pPr>
          </w:p>
          <w:p w14:paraId="613EFF0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Borders>
              <w:top w:val="single" w:sz="4" w:space="0" w:color="auto"/>
              <w:left w:val="single" w:sz="4" w:space="0" w:color="auto"/>
              <w:bottom w:val="single" w:sz="4" w:space="0" w:color="auto"/>
              <w:right w:val="single" w:sz="4" w:space="0" w:color="auto"/>
            </w:tcBorders>
          </w:tcPr>
          <w:p w14:paraId="48CB5BB5" w14:textId="77777777" w:rsidR="00BD116F" w:rsidRPr="00E7716D" w:rsidRDefault="00BD116F" w:rsidP="00BD116F">
            <w:pPr>
              <w:widowControl/>
              <w:rPr>
                <w:rFonts w:ascii="Times New Roman" w:hAnsi="Times New Roman"/>
                <w:sz w:val="16"/>
                <w:szCs w:val="16"/>
                <w:lang w:val="en-GB"/>
              </w:rPr>
            </w:pPr>
          </w:p>
          <w:p w14:paraId="3C89FB4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Borders>
              <w:top w:val="single" w:sz="4" w:space="0" w:color="auto"/>
              <w:left w:val="single" w:sz="4" w:space="0" w:color="auto"/>
              <w:bottom w:val="single" w:sz="4" w:space="0" w:color="auto"/>
              <w:right w:val="single" w:sz="4" w:space="0" w:color="auto"/>
            </w:tcBorders>
          </w:tcPr>
          <w:p w14:paraId="1478D7EA" w14:textId="77777777" w:rsidR="00BD116F" w:rsidRPr="00E7716D" w:rsidRDefault="00BD116F" w:rsidP="00BD116F">
            <w:pPr>
              <w:widowControl/>
              <w:rPr>
                <w:rFonts w:ascii="Times New Roman" w:hAnsi="Times New Roman"/>
                <w:sz w:val="16"/>
                <w:szCs w:val="16"/>
                <w:lang w:val="en-GB"/>
              </w:rPr>
            </w:pPr>
          </w:p>
          <w:p w14:paraId="7AFFE3A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697E16E" w14:textId="77777777" w:rsidTr="00BD116F">
        <w:trPr>
          <w:trHeight w:val="1056"/>
        </w:trPr>
        <w:tc>
          <w:tcPr>
            <w:tcW w:w="1368" w:type="dxa"/>
            <w:tcBorders>
              <w:top w:val="single" w:sz="4" w:space="0" w:color="auto"/>
              <w:left w:val="single" w:sz="4" w:space="0" w:color="auto"/>
              <w:right w:val="single" w:sz="4" w:space="0" w:color="auto"/>
            </w:tcBorders>
          </w:tcPr>
          <w:p w14:paraId="19A4BB43" w14:textId="77777777" w:rsidR="00BD116F" w:rsidRPr="00E7716D" w:rsidRDefault="00BD116F" w:rsidP="00BD116F">
            <w:pPr>
              <w:widowControl/>
              <w:rPr>
                <w:rFonts w:ascii="Times New Roman" w:hAnsi="Times New Roman"/>
                <w:sz w:val="16"/>
                <w:szCs w:val="16"/>
                <w:lang w:val="en-GB"/>
              </w:rPr>
            </w:pPr>
          </w:p>
          <w:p w14:paraId="5FB0C41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Motor fuel</w:t>
            </w:r>
          </w:p>
          <w:p w14:paraId="1B609761" w14:textId="77777777" w:rsidR="00BD116F" w:rsidRPr="00E7716D" w:rsidRDefault="00BD116F" w:rsidP="004B6A26">
            <w:pPr>
              <w:widowControl/>
              <w:ind w:left="187" w:hanging="187"/>
              <w:rPr>
                <w:rFonts w:ascii="Times New Roman" w:hAnsi="Times New Roman"/>
                <w:i/>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 xml:space="preserve">Motor Fuel Tax Act  </w:t>
            </w:r>
          </w:p>
          <w:p w14:paraId="639C2DF7" w14:textId="77777777" w:rsidR="004F5F04" w:rsidRPr="00E7716D" w:rsidRDefault="00BD116F" w:rsidP="00096B35">
            <w:pPr>
              <w:widowControl/>
              <w:ind w:firstLine="187"/>
              <w:rPr>
                <w:rFonts w:ascii="Times New Roman" w:hAnsi="Times New Roman"/>
                <w:sz w:val="16"/>
                <w:szCs w:val="16"/>
                <w:lang w:val="en-GB"/>
              </w:rPr>
            </w:pPr>
            <w:r w:rsidRPr="00E7716D">
              <w:rPr>
                <w:rFonts w:ascii="Times New Roman" w:hAnsi="Times New Roman"/>
                <w:sz w:val="16"/>
                <w:szCs w:val="16"/>
                <w:lang w:val="en-GB"/>
              </w:rPr>
              <w:t>(continued)</w:t>
            </w:r>
          </w:p>
        </w:tc>
        <w:tc>
          <w:tcPr>
            <w:tcW w:w="2250" w:type="dxa"/>
            <w:tcBorders>
              <w:top w:val="single" w:sz="4" w:space="0" w:color="auto"/>
              <w:left w:val="single" w:sz="4" w:space="0" w:color="auto"/>
              <w:right w:val="single" w:sz="4" w:space="0" w:color="auto"/>
            </w:tcBorders>
          </w:tcPr>
          <w:p w14:paraId="799C52BD" w14:textId="77777777" w:rsidR="00BD116F" w:rsidRPr="00E7716D" w:rsidRDefault="00BD116F" w:rsidP="00BD116F">
            <w:pPr>
              <w:pStyle w:val="ListParagraph"/>
              <w:widowControl/>
              <w:ind w:left="360"/>
              <w:rPr>
                <w:rFonts w:ascii="Times New Roman" w:hAnsi="Times New Roman"/>
                <w:sz w:val="16"/>
                <w:szCs w:val="16"/>
                <w:lang w:val="en-GB"/>
              </w:rPr>
            </w:pPr>
          </w:p>
          <w:p w14:paraId="7D1F2015" w14:textId="77777777" w:rsidR="004F5F04" w:rsidRPr="00E7716D" w:rsidRDefault="004F5F04" w:rsidP="00BD116F">
            <w:pPr>
              <w:pStyle w:val="ListParagraph"/>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Co</w:t>
            </w:r>
            <w:r w:rsidR="002D407D" w:rsidRPr="00E7716D">
              <w:rPr>
                <w:rFonts w:ascii="Times New Roman" w:hAnsi="Times New Roman"/>
                <w:sz w:val="16"/>
                <w:szCs w:val="16"/>
                <w:lang w:val="en-GB"/>
              </w:rPr>
              <w:t>loured fuel, marine diesel fuel</w:t>
            </w:r>
          </w:p>
        </w:tc>
        <w:tc>
          <w:tcPr>
            <w:tcW w:w="2302" w:type="dxa"/>
            <w:tcBorders>
              <w:top w:val="single" w:sz="4" w:space="0" w:color="auto"/>
              <w:left w:val="single" w:sz="4" w:space="0" w:color="auto"/>
              <w:right w:val="single" w:sz="4" w:space="0" w:color="auto"/>
            </w:tcBorders>
          </w:tcPr>
          <w:p w14:paraId="2E1EB68C" w14:textId="77777777" w:rsidR="00BD116F" w:rsidRPr="00E7716D" w:rsidRDefault="00BD116F">
            <w:pPr>
              <w:widowControl/>
              <w:rPr>
                <w:rFonts w:ascii="Times New Roman" w:hAnsi="Times New Roman"/>
                <w:sz w:val="16"/>
                <w:szCs w:val="16"/>
                <w:lang w:val="en-GB"/>
              </w:rPr>
            </w:pPr>
          </w:p>
          <w:p w14:paraId="6B4DE881" w14:textId="77777777" w:rsidR="004F5F04" w:rsidRPr="00E7716D" w:rsidRDefault="004F5F04">
            <w:pPr>
              <w:widowControl/>
              <w:rPr>
                <w:rFonts w:ascii="Times New Roman" w:hAnsi="Times New Roman"/>
                <w:sz w:val="16"/>
                <w:szCs w:val="16"/>
                <w:lang w:val="en-GB"/>
              </w:rPr>
            </w:pPr>
            <w:r w:rsidRPr="00E7716D">
              <w:rPr>
                <w:rFonts w:ascii="Times New Roman" w:hAnsi="Times New Roman"/>
                <w:sz w:val="16"/>
                <w:szCs w:val="16"/>
                <w:lang w:val="en-GB"/>
              </w:rPr>
              <w:t>3 cents per litre.</w:t>
            </w:r>
          </w:p>
        </w:tc>
        <w:tc>
          <w:tcPr>
            <w:tcW w:w="4537" w:type="dxa"/>
            <w:tcBorders>
              <w:top w:val="single" w:sz="4" w:space="0" w:color="auto"/>
              <w:left w:val="single" w:sz="4" w:space="0" w:color="auto"/>
              <w:right w:val="single" w:sz="4" w:space="0" w:color="auto"/>
            </w:tcBorders>
          </w:tcPr>
          <w:p w14:paraId="26DDA04A" w14:textId="77777777" w:rsidR="00BD116F" w:rsidRPr="00E7716D" w:rsidRDefault="00BD116F" w:rsidP="00464AF3">
            <w:pPr>
              <w:widowControl/>
              <w:rPr>
                <w:rFonts w:ascii="Times New Roman" w:hAnsi="Times New Roman"/>
                <w:sz w:val="16"/>
                <w:szCs w:val="16"/>
                <w:lang w:val="en-GB"/>
              </w:rPr>
            </w:pPr>
          </w:p>
          <w:p w14:paraId="1F5B0170" w14:textId="77777777" w:rsidR="004F5F04" w:rsidRPr="00E7716D" w:rsidRDefault="004F5F04" w:rsidP="00464AF3">
            <w:pPr>
              <w:widowControl/>
              <w:rPr>
                <w:rFonts w:ascii="Times New Roman" w:hAnsi="Times New Roman"/>
                <w:sz w:val="16"/>
                <w:szCs w:val="16"/>
                <w:lang w:val="en-GB"/>
              </w:rPr>
            </w:pPr>
            <w:r w:rsidRPr="00E7716D">
              <w:rPr>
                <w:rFonts w:ascii="Times New Roman" w:hAnsi="Times New Roman"/>
                <w:sz w:val="16"/>
                <w:szCs w:val="16"/>
                <w:lang w:val="en-GB"/>
              </w:rPr>
              <w:t>Coloured fuel may be used in all vehicles not licensed to operate on a highway and in specific industrial vehicles.</w:t>
            </w:r>
            <w:r w:rsidR="00060C6D" w:rsidRPr="00E7716D">
              <w:rPr>
                <w:rFonts w:ascii="Times New Roman" w:hAnsi="Times New Roman"/>
                <w:sz w:val="16"/>
                <w:szCs w:val="16"/>
                <w:lang w:val="en-GB"/>
              </w:rPr>
              <w:t xml:space="preserve"> </w:t>
            </w:r>
            <w:r w:rsidR="006A3CE1" w:rsidRPr="00E7716D">
              <w:rPr>
                <w:rFonts w:ascii="Times New Roman" w:hAnsi="Times New Roman"/>
                <w:sz w:val="16"/>
                <w:szCs w:val="16"/>
                <w:lang w:val="en-GB"/>
              </w:rPr>
              <w:t>F</w:t>
            </w:r>
            <w:r w:rsidRPr="00E7716D">
              <w:rPr>
                <w:rFonts w:ascii="Times New Roman" w:hAnsi="Times New Roman"/>
                <w:sz w:val="16"/>
                <w:szCs w:val="16"/>
                <w:lang w:val="en-GB"/>
              </w:rPr>
              <w:t>armers are exempt from paying the tax when fuel is used</w:t>
            </w:r>
            <w:r w:rsidR="006A3CE1" w:rsidRPr="00E7716D">
              <w:rPr>
                <w:rFonts w:ascii="Times New Roman" w:hAnsi="Times New Roman"/>
                <w:sz w:val="16"/>
                <w:szCs w:val="16"/>
                <w:lang w:val="en-GB"/>
              </w:rPr>
              <w:t xml:space="preserve"> solely</w:t>
            </w:r>
            <w:r w:rsidRPr="00E7716D">
              <w:rPr>
                <w:rFonts w:ascii="Times New Roman" w:hAnsi="Times New Roman"/>
                <w:sz w:val="16"/>
                <w:szCs w:val="16"/>
                <w:lang w:val="en-GB"/>
              </w:rPr>
              <w:t xml:space="preserve"> for</w:t>
            </w:r>
            <w:r w:rsidR="006A3CE1" w:rsidRPr="00E7716D">
              <w:rPr>
                <w:rFonts w:ascii="Times New Roman" w:hAnsi="Times New Roman"/>
                <w:sz w:val="16"/>
                <w:szCs w:val="16"/>
                <w:lang w:val="en-GB"/>
              </w:rPr>
              <w:t xml:space="preserve"> listed</w:t>
            </w:r>
            <w:r w:rsidRPr="00E7716D">
              <w:rPr>
                <w:rFonts w:ascii="Times New Roman" w:hAnsi="Times New Roman"/>
                <w:sz w:val="16"/>
                <w:szCs w:val="16"/>
                <w:lang w:val="en-GB"/>
              </w:rPr>
              <w:t xml:space="preserve"> farm purposes.</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 xml:space="preserve">Farm </w:t>
            </w:r>
            <w:r w:rsidR="00464AF3" w:rsidRPr="00E7716D">
              <w:rPr>
                <w:rFonts w:ascii="Times New Roman" w:hAnsi="Times New Roman" w:cs="Times New Roman"/>
                <w:sz w:val="16"/>
                <w:szCs w:val="16"/>
                <w:lang w:val="en-GB"/>
              </w:rPr>
              <w:t>trucks</w:t>
            </w:r>
            <w:r w:rsidRPr="00E7716D">
              <w:rPr>
                <w:rFonts w:ascii="Times New Roman" w:hAnsi="Times New Roman"/>
                <w:sz w:val="16"/>
                <w:szCs w:val="16"/>
                <w:lang w:val="en-GB"/>
              </w:rPr>
              <w:t xml:space="preserve"> are allowed to use tax-exempt coloured fuel for farming purposes on a highway. </w:t>
            </w:r>
            <w:r w:rsidR="005A6594" w:rsidRPr="00E7716D">
              <w:rPr>
                <w:rFonts w:ascii="Times New Roman" w:hAnsi="Times New Roman"/>
                <w:sz w:val="16"/>
                <w:szCs w:val="16"/>
                <w:lang w:val="en-GB"/>
              </w:rPr>
              <w:t xml:space="preserve">Marine diesel fuel used in interjurisdictional cruise ships and ships prohibited from coasting trade under the </w:t>
            </w:r>
            <w:r w:rsidR="005A6594" w:rsidRPr="00E7716D">
              <w:rPr>
                <w:rFonts w:ascii="Times New Roman" w:hAnsi="Times New Roman"/>
                <w:i/>
                <w:sz w:val="16"/>
                <w:szCs w:val="16"/>
                <w:lang w:val="en-GB"/>
              </w:rPr>
              <w:t xml:space="preserve">Coasting Trade Act </w:t>
            </w:r>
            <w:r w:rsidR="005A6594" w:rsidRPr="00E7716D">
              <w:rPr>
                <w:rFonts w:ascii="Times New Roman" w:hAnsi="Times New Roman"/>
                <w:sz w:val="16"/>
                <w:szCs w:val="16"/>
                <w:lang w:val="en-GB"/>
              </w:rPr>
              <w:t>is exempt from tax.</w:t>
            </w:r>
          </w:p>
          <w:p w14:paraId="0152F544" w14:textId="77777777" w:rsidR="005A6594" w:rsidRPr="00E7716D" w:rsidRDefault="005A6594" w:rsidP="00464AF3">
            <w:pPr>
              <w:widowControl/>
              <w:rPr>
                <w:rFonts w:ascii="Times New Roman" w:hAnsi="Times New Roman"/>
                <w:sz w:val="16"/>
                <w:szCs w:val="16"/>
                <w:lang w:val="en-GB"/>
              </w:rPr>
            </w:pPr>
          </w:p>
        </w:tc>
      </w:tr>
      <w:tr w:rsidR="00E7716D" w:rsidRPr="00E7716D" w14:paraId="3FDCB937" w14:textId="77777777" w:rsidTr="00A65176">
        <w:tc>
          <w:tcPr>
            <w:tcW w:w="1368" w:type="dxa"/>
            <w:tcBorders>
              <w:left w:val="single" w:sz="4" w:space="0" w:color="auto"/>
              <w:right w:val="single" w:sz="4" w:space="0" w:color="auto"/>
            </w:tcBorders>
          </w:tcPr>
          <w:p w14:paraId="6BB02DD9" w14:textId="77777777" w:rsidR="001E4EC3" w:rsidRPr="00E7716D" w:rsidRDefault="001E4EC3">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60DBD0EC" w14:textId="77777777" w:rsidR="001E4EC3" w:rsidRPr="00E7716D" w:rsidRDefault="002D407D" w:rsidP="00491C74">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Locomotive fuel</w:t>
            </w:r>
          </w:p>
          <w:p w14:paraId="6BEAC792" w14:textId="77777777" w:rsidR="00071B0F" w:rsidRPr="00E7716D" w:rsidRDefault="00071B0F">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28F72413" w14:textId="77777777" w:rsidR="001E4EC3" w:rsidRPr="00E7716D" w:rsidRDefault="001E4EC3">
            <w:pPr>
              <w:widowControl/>
              <w:rPr>
                <w:rFonts w:ascii="Times New Roman" w:hAnsi="Times New Roman"/>
                <w:sz w:val="16"/>
                <w:szCs w:val="16"/>
                <w:lang w:val="en-GB"/>
              </w:rPr>
            </w:pPr>
            <w:r w:rsidRPr="00E7716D">
              <w:rPr>
                <w:rFonts w:ascii="Times New Roman" w:hAnsi="Times New Roman"/>
                <w:sz w:val="16"/>
                <w:szCs w:val="16"/>
                <w:lang w:val="en-GB"/>
              </w:rPr>
              <w:t>3 cents per litre.</w:t>
            </w:r>
          </w:p>
        </w:tc>
        <w:tc>
          <w:tcPr>
            <w:tcW w:w="4537" w:type="dxa"/>
            <w:tcBorders>
              <w:left w:val="single" w:sz="4" w:space="0" w:color="auto"/>
              <w:right w:val="single" w:sz="4" w:space="0" w:color="auto"/>
            </w:tcBorders>
          </w:tcPr>
          <w:p w14:paraId="2C2FC671" w14:textId="77777777" w:rsidR="001E4EC3" w:rsidRPr="00E7716D" w:rsidRDefault="001E4EC3">
            <w:pPr>
              <w:widowControl/>
              <w:rPr>
                <w:rFonts w:ascii="Times New Roman" w:hAnsi="Times New Roman"/>
                <w:sz w:val="16"/>
                <w:szCs w:val="16"/>
                <w:lang w:val="en-GB"/>
              </w:rPr>
            </w:pPr>
            <w:r w:rsidRPr="00E7716D">
              <w:rPr>
                <w:rFonts w:ascii="Times New Roman" w:hAnsi="Times New Roman"/>
                <w:sz w:val="16"/>
                <w:szCs w:val="16"/>
                <w:lang w:val="en-GB"/>
              </w:rPr>
              <w:t>Tax applies to fuel specifically for use in locomotives.</w:t>
            </w:r>
          </w:p>
        </w:tc>
      </w:tr>
      <w:tr w:rsidR="00E7716D" w:rsidRPr="00E7716D" w14:paraId="3B029EAC" w14:textId="77777777" w:rsidTr="00FF4F83">
        <w:tc>
          <w:tcPr>
            <w:tcW w:w="1368" w:type="dxa"/>
            <w:tcBorders>
              <w:left w:val="single" w:sz="4" w:space="0" w:color="auto"/>
              <w:right w:val="single" w:sz="4" w:space="0" w:color="auto"/>
            </w:tcBorders>
          </w:tcPr>
          <w:p w14:paraId="11BA367E"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2FC94C80"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 xml:space="preserve">Propane </w:t>
            </w:r>
          </w:p>
          <w:p w14:paraId="5888A456" w14:textId="77777777" w:rsidR="00EF0E37" w:rsidRPr="00E7716D" w:rsidRDefault="00EF0E37" w:rsidP="00EA0073">
            <w:pPr>
              <w:widowControl/>
              <w:rPr>
                <w:rFonts w:ascii="Times New Roman" w:hAnsi="Times New Roman"/>
                <w:sz w:val="16"/>
                <w:szCs w:val="16"/>
                <w:lang w:val="fr-CA"/>
              </w:rPr>
            </w:pPr>
          </w:p>
          <w:p w14:paraId="0D156F48" w14:textId="77777777" w:rsidR="00EF0E37" w:rsidRPr="00E7716D" w:rsidRDefault="00EF0E37" w:rsidP="00EA0073">
            <w:pPr>
              <w:widowControl/>
              <w:rPr>
                <w:rFonts w:ascii="Times New Roman" w:hAnsi="Times New Roman"/>
                <w:sz w:val="16"/>
                <w:szCs w:val="16"/>
                <w:lang w:val="fr-CA"/>
              </w:rPr>
            </w:pPr>
          </w:p>
          <w:p w14:paraId="0A5AD030" w14:textId="77777777" w:rsidR="00EF0E37" w:rsidRPr="00E7716D" w:rsidRDefault="00EF0E37" w:rsidP="00EA0073">
            <w:pPr>
              <w:widowControl/>
              <w:rPr>
                <w:rFonts w:ascii="Times New Roman" w:hAnsi="Times New Roman"/>
                <w:sz w:val="16"/>
                <w:szCs w:val="16"/>
                <w:lang w:val="fr-CA"/>
              </w:rPr>
            </w:pPr>
          </w:p>
          <w:p w14:paraId="58F1694C" w14:textId="77777777" w:rsidR="00EF0E37" w:rsidRPr="00E7716D" w:rsidRDefault="00EF0E37" w:rsidP="00EA0073">
            <w:pPr>
              <w:widowControl/>
              <w:rPr>
                <w:rFonts w:ascii="Times New Roman" w:hAnsi="Times New Roman"/>
                <w:sz w:val="16"/>
                <w:szCs w:val="16"/>
                <w:lang w:val="fr-CA"/>
              </w:rPr>
            </w:pPr>
          </w:p>
          <w:p w14:paraId="40617ABA"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Aviation fuel</w:t>
            </w:r>
          </w:p>
          <w:p w14:paraId="76ADFD8B" w14:textId="77777777" w:rsidR="00EF0E37" w:rsidRPr="00E7716D" w:rsidRDefault="00EF0E37" w:rsidP="00EA0073">
            <w:pPr>
              <w:widowControl/>
              <w:rPr>
                <w:rFonts w:ascii="Times New Roman" w:hAnsi="Times New Roman"/>
                <w:sz w:val="16"/>
                <w:szCs w:val="16"/>
                <w:lang w:val="fr-CA"/>
              </w:rPr>
            </w:pPr>
          </w:p>
          <w:p w14:paraId="0BE4C4BF" w14:textId="77777777" w:rsidR="00EF0E37" w:rsidRPr="00E7716D" w:rsidRDefault="00EF0E37" w:rsidP="00EA0073">
            <w:pPr>
              <w:widowControl/>
              <w:rPr>
                <w:rFonts w:ascii="Times New Roman" w:hAnsi="Times New Roman"/>
                <w:sz w:val="16"/>
                <w:szCs w:val="16"/>
                <w:lang w:val="fr-CA"/>
              </w:rPr>
            </w:pPr>
          </w:p>
          <w:p w14:paraId="625C819E" w14:textId="77777777" w:rsidR="00EF0E37" w:rsidRPr="00E7716D" w:rsidRDefault="00EF0E37" w:rsidP="00491C74">
            <w:pPr>
              <w:widowControl/>
              <w:numPr>
                <w:ilvl w:val="0"/>
                <w:numId w:val="4"/>
              </w:numPr>
              <w:rPr>
                <w:rFonts w:ascii="Times New Roman" w:hAnsi="Times New Roman"/>
                <w:sz w:val="16"/>
                <w:szCs w:val="16"/>
                <w:lang w:val="fr-CA"/>
              </w:rPr>
            </w:pPr>
            <w:r w:rsidRPr="00E7716D">
              <w:rPr>
                <w:rFonts w:ascii="Times New Roman" w:hAnsi="Times New Roman"/>
                <w:sz w:val="16"/>
                <w:szCs w:val="16"/>
                <w:lang w:val="fr-CA"/>
              </w:rPr>
              <w:t>Jet fuel</w:t>
            </w:r>
          </w:p>
        </w:tc>
        <w:tc>
          <w:tcPr>
            <w:tcW w:w="2302" w:type="dxa"/>
            <w:tcBorders>
              <w:left w:val="single" w:sz="4" w:space="0" w:color="auto"/>
              <w:right w:val="single" w:sz="4" w:space="0" w:color="auto"/>
            </w:tcBorders>
          </w:tcPr>
          <w:p w14:paraId="11E5670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 xml:space="preserve">2.7 cents per litre. </w:t>
            </w:r>
          </w:p>
          <w:p w14:paraId="28ADA50C" w14:textId="77777777" w:rsidR="00EF0E37" w:rsidRPr="00E7716D" w:rsidRDefault="00EF0E37" w:rsidP="00EA0073">
            <w:pPr>
              <w:widowControl/>
              <w:rPr>
                <w:rFonts w:ascii="Times New Roman" w:hAnsi="Times New Roman"/>
                <w:sz w:val="16"/>
                <w:szCs w:val="16"/>
                <w:lang w:val="en-GB"/>
              </w:rPr>
            </w:pPr>
          </w:p>
          <w:p w14:paraId="28A197BA" w14:textId="77777777" w:rsidR="00EF0E37" w:rsidRPr="00E7716D" w:rsidRDefault="00EF0E37" w:rsidP="00EA0073">
            <w:pPr>
              <w:widowControl/>
              <w:rPr>
                <w:rFonts w:ascii="Times New Roman" w:hAnsi="Times New Roman"/>
                <w:sz w:val="16"/>
                <w:szCs w:val="16"/>
                <w:lang w:val="en-GB"/>
              </w:rPr>
            </w:pPr>
          </w:p>
          <w:p w14:paraId="5A46704B" w14:textId="77777777" w:rsidR="00EF0E37" w:rsidRPr="00E7716D" w:rsidRDefault="00EF0E37" w:rsidP="00EA0073">
            <w:pPr>
              <w:widowControl/>
              <w:rPr>
                <w:rFonts w:ascii="Times New Roman" w:hAnsi="Times New Roman"/>
                <w:sz w:val="16"/>
                <w:szCs w:val="16"/>
                <w:lang w:val="en-GB"/>
              </w:rPr>
            </w:pPr>
          </w:p>
          <w:p w14:paraId="5B4ED026" w14:textId="77777777" w:rsidR="00EF0E37" w:rsidRPr="00E7716D" w:rsidRDefault="00EF0E37" w:rsidP="00EA0073">
            <w:pPr>
              <w:widowControl/>
              <w:rPr>
                <w:rFonts w:ascii="Times New Roman" w:hAnsi="Times New Roman"/>
                <w:sz w:val="16"/>
                <w:szCs w:val="16"/>
                <w:lang w:val="en-GB"/>
              </w:rPr>
            </w:pPr>
          </w:p>
          <w:p w14:paraId="7994390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2 cents per litre.</w:t>
            </w:r>
          </w:p>
          <w:p w14:paraId="465C27EB" w14:textId="77777777" w:rsidR="00EF0E37" w:rsidRPr="00E7716D" w:rsidRDefault="00EF0E37" w:rsidP="00EA0073">
            <w:pPr>
              <w:widowControl/>
              <w:rPr>
                <w:rFonts w:ascii="Times New Roman" w:hAnsi="Times New Roman"/>
                <w:sz w:val="16"/>
                <w:szCs w:val="16"/>
                <w:lang w:val="en-GB"/>
              </w:rPr>
            </w:pPr>
          </w:p>
          <w:p w14:paraId="587437B7" w14:textId="77777777" w:rsidR="00EF0E37" w:rsidRPr="00E7716D" w:rsidRDefault="00EF0E37" w:rsidP="00EA0073">
            <w:pPr>
              <w:widowControl/>
              <w:rPr>
                <w:rFonts w:ascii="Times New Roman" w:hAnsi="Times New Roman"/>
                <w:sz w:val="16"/>
                <w:szCs w:val="16"/>
                <w:lang w:val="en-GB"/>
              </w:rPr>
            </w:pPr>
          </w:p>
          <w:p w14:paraId="7D8A3D0C"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2 cents per litre.</w:t>
            </w:r>
          </w:p>
          <w:p w14:paraId="3B54DFD5" w14:textId="77777777" w:rsidR="00EF0E37" w:rsidRPr="00E7716D" w:rsidRDefault="00EF0E37">
            <w:pPr>
              <w:widowControl/>
              <w:rPr>
                <w:rFonts w:ascii="Times New Roman" w:hAnsi="Times New Roman"/>
                <w:sz w:val="16"/>
                <w:szCs w:val="16"/>
                <w:lang w:val="en-GB"/>
              </w:rPr>
            </w:pPr>
          </w:p>
        </w:tc>
        <w:tc>
          <w:tcPr>
            <w:tcW w:w="4537" w:type="dxa"/>
            <w:tcBorders>
              <w:left w:val="single" w:sz="4" w:space="0" w:color="auto"/>
              <w:right w:val="single" w:sz="4" w:space="0" w:color="auto"/>
            </w:tcBorders>
          </w:tcPr>
          <w:p w14:paraId="421BCC90"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Propane tax applies to all uses of propane.</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There are exemptions for propane used as residential energy in a residential dwelling</w:t>
            </w:r>
            <w:r w:rsidR="001E78C7" w:rsidRPr="00E7716D">
              <w:rPr>
                <w:rFonts w:ascii="Times New Roman" w:hAnsi="Times New Roman"/>
                <w:sz w:val="16"/>
                <w:szCs w:val="16"/>
                <w:lang w:val="en-GB"/>
              </w:rPr>
              <w:t>, for </w:t>
            </w:r>
            <w:r w:rsidR="008D2411" w:rsidRPr="00E7716D">
              <w:rPr>
                <w:rFonts w:ascii="Times New Roman" w:hAnsi="Times New Roman"/>
                <w:sz w:val="16"/>
                <w:szCs w:val="16"/>
                <w:lang w:val="en-GB"/>
              </w:rPr>
              <w:t>propane</w:t>
            </w:r>
            <w:r w:rsidRPr="00E7716D">
              <w:rPr>
                <w:rFonts w:ascii="Times New Roman" w:hAnsi="Times New Roman"/>
                <w:sz w:val="16"/>
                <w:szCs w:val="16"/>
                <w:lang w:val="en-GB"/>
              </w:rPr>
              <w:t xml:space="preserve"> used by qualifying farmers solely for a farm purpose</w:t>
            </w:r>
            <w:r w:rsidR="008D2411" w:rsidRPr="00E7716D">
              <w:rPr>
                <w:rFonts w:ascii="Times New Roman" w:hAnsi="Times New Roman"/>
                <w:sz w:val="16"/>
                <w:szCs w:val="16"/>
                <w:lang w:val="en-GB"/>
              </w:rPr>
              <w:t>,</w:t>
            </w:r>
            <w:r w:rsidRPr="00E7716D">
              <w:rPr>
                <w:rFonts w:ascii="Times New Roman" w:hAnsi="Times New Roman"/>
                <w:sz w:val="16"/>
                <w:szCs w:val="16"/>
                <w:lang w:val="en-GB"/>
              </w:rPr>
              <w:t xml:space="preserve"> and for small containers of propane.</w:t>
            </w:r>
          </w:p>
          <w:p w14:paraId="3F839684" w14:textId="77777777" w:rsidR="00EF0E37" w:rsidRPr="00E7716D" w:rsidRDefault="00EF0E37" w:rsidP="00EA0073">
            <w:pPr>
              <w:widowControl/>
              <w:rPr>
                <w:rFonts w:ascii="Times New Roman" w:hAnsi="Times New Roman"/>
                <w:sz w:val="16"/>
                <w:szCs w:val="16"/>
                <w:lang w:val="en-GB"/>
              </w:rPr>
            </w:pPr>
          </w:p>
          <w:p w14:paraId="36321681"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 xml:space="preserve">Aviation fuel tax applies to fuel produced specifically for use in a non-turbine aircraft engine. </w:t>
            </w:r>
          </w:p>
          <w:p w14:paraId="3A961074" w14:textId="77777777" w:rsidR="00EF0E37" w:rsidRPr="00E7716D" w:rsidRDefault="00EF0E37" w:rsidP="00EA0073">
            <w:pPr>
              <w:widowControl/>
              <w:rPr>
                <w:rFonts w:ascii="Times New Roman" w:hAnsi="Times New Roman"/>
                <w:sz w:val="16"/>
                <w:szCs w:val="16"/>
                <w:lang w:val="en-GB"/>
              </w:rPr>
            </w:pPr>
          </w:p>
          <w:p w14:paraId="2A0217D2"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Jet fuel tax applies to fuel produced specifically for use in a turbine aircraft engine.</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Jet fuel used for international flights is exempt.</w:t>
            </w:r>
            <w:r w:rsidR="00060C6D" w:rsidRPr="00E7716D">
              <w:rPr>
                <w:rFonts w:ascii="Times New Roman" w:hAnsi="Times New Roman"/>
                <w:sz w:val="16"/>
                <w:szCs w:val="16"/>
                <w:lang w:val="en-GB"/>
              </w:rPr>
              <w:t xml:space="preserve"> </w:t>
            </w:r>
          </w:p>
          <w:p w14:paraId="2D58996C" w14:textId="77777777" w:rsidR="00EF0E37" w:rsidRPr="00E7716D" w:rsidRDefault="00EF0E37">
            <w:pPr>
              <w:widowControl/>
              <w:rPr>
                <w:rFonts w:ascii="Times New Roman" w:hAnsi="Times New Roman"/>
                <w:sz w:val="16"/>
                <w:szCs w:val="16"/>
                <w:lang w:val="en-GB"/>
              </w:rPr>
            </w:pPr>
          </w:p>
        </w:tc>
      </w:tr>
      <w:tr w:rsidR="00E7716D" w:rsidRPr="00E7716D" w14:paraId="6040C1BC" w14:textId="77777777" w:rsidTr="00A65176">
        <w:tc>
          <w:tcPr>
            <w:tcW w:w="1368" w:type="dxa"/>
            <w:tcBorders>
              <w:left w:val="single" w:sz="4" w:space="0" w:color="auto"/>
              <w:right w:val="single" w:sz="4" w:space="0" w:color="auto"/>
            </w:tcBorders>
          </w:tcPr>
          <w:p w14:paraId="6E8E0F89"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5AF6FFEA"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stationary engines, other than listed below</w:t>
            </w:r>
            <w:r w:rsidR="006F20BF" w:rsidRPr="00E7716D">
              <w:rPr>
                <w:rFonts w:ascii="Times New Roman" w:hAnsi="Times New Roman"/>
                <w:sz w:val="16"/>
                <w:szCs w:val="16"/>
                <w:lang w:val="en-CA"/>
              </w:rPr>
              <w:t>.</w:t>
            </w:r>
          </w:p>
        </w:tc>
        <w:tc>
          <w:tcPr>
            <w:tcW w:w="2302" w:type="dxa"/>
            <w:tcBorders>
              <w:left w:val="single" w:sz="4" w:space="0" w:color="auto"/>
              <w:right w:val="single" w:sz="4" w:space="0" w:color="auto"/>
            </w:tcBorders>
          </w:tcPr>
          <w:p w14:paraId="50C4ABAB"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1.1 cents per 810.32 litres.</w:t>
            </w:r>
          </w:p>
        </w:tc>
        <w:tc>
          <w:tcPr>
            <w:tcW w:w="4537" w:type="dxa"/>
            <w:tcBorders>
              <w:left w:val="single" w:sz="4" w:space="0" w:color="auto"/>
              <w:right w:val="single" w:sz="4" w:space="0" w:color="auto"/>
            </w:tcBorders>
          </w:tcPr>
          <w:p w14:paraId="23FA9C09" w14:textId="77777777" w:rsidR="00EF0E37" w:rsidRPr="00E7716D" w:rsidRDefault="00EF0E37" w:rsidP="00EA0073">
            <w:pPr>
              <w:widowControl/>
              <w:rPr>
                <w:rFonts w:ascii="Times New Roman" w:hAnsi="Times New Roman"/>
                <w:sz w:val="16"/>
                <w:szCs w:val="16"/>
                <w:lang w:val="en-GB"/>
              </w:rPr>
            </w:pPr>
          </w:p>
        </w:tc>
      </w:tr>
      <w:tr w:rsidR="00E7716D" w:rsidRPr="00E7716D" w14:paraId="5E55771D" w14:textId="77777777" w:rsidTr="00BD116F">
        <w:tc>
          <w:tcPr>
            <w:tcW w:w="1368" w:type="dxa"/>
            <w:tcBorders>
              <w:left w:val="single" w:sz="4" w:space="0" w:color="auto"/>
              <w:right w:val="single" w:sz="4" w:space="0" w:color="auto"/>
            </w:tcBorders>
          </w:tcPr>
          <w:p w14:paraId="2F55398A" w14:textId="77777777" w:rsidR="00EF0E37" w:rsidRPr="00E7716D" w:rsidRDefault="00EF0E37">
            <w:pPr>
              <w:widowControl/>
              <w:jc w:val="right"/>
              <w:rPr>
                <w:rFonts w:ascii="Times New Roman" w:hAnsi="Times New Roman"/>
                <w:sz w:val="16"/>
                <w:szCs w:val="16"/>
                <w:lang w:val="en-GB"/>
              </w:rPr>
            </w:pPr>
          </w:p>
        </w:tc>
        <w:tc>
          <w:tcPr>
            <w:tcW w:w="2250" w:type="dxa"/>
            <w:tcBorders>
              <w:left w:val="single" w:sz="4" w:space="0" w:color="auto"/>
              <w:right w:val="single" w:sz="4" w:space="0" w:color="auto"/>
            </w:tcBorders>
          </w:tcPr>
          <w:p w14:paraId="738D40B7" w14:textId="77777777" w:rsidR="00EF0E37" w:rsidRPr="00E7716D" w:rsidRDefault="00EF0E37" w:rsidP="00EA0073">
            <w:pPr>
              <w:widowControl/>
              <w:rPr>
                <w:rFonts w:ascii="Times New Roman" w:hAnsi="Times New Roman"/>
                <w:sz w:val="16"/>
                <w:szCs w:val="16"/>
                <w:lang w:val="en-GB"/>
              </w:rPr>
            </w:pPr>
          </w:p>
          <w:p w14:paraId="0CF8A7AB"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pipeline compressors to transmit marketable gas</w:t>
            </w:r>
            <w:r w:rsidR="006F20BF" w:rsidRPr="00E7716D">
              <w:rPr>
                <w:rFonts w:ascii="Times New Roman" w:hAnsi="Times New Roman"/>
                <w:sz w:val="16"/>
                <w:szCs w:val="16"/>
                <w:lang w:val="en-CA"/>
              </w:rPr>
              <w:t>.</w:t>
            </w:r>
          </w:p>
          <w:p w14:paraId="3A44EFE9" w14:textId="77777777" w:rsidR="00EF0E37" w:rsidRPr="00E7716D" w:rsidRDefault="00EF0E37" w:rsidP="00EA0073">
            <w:pPr>
              <w:widowControl/>
              <w:spacing w:line="120" w:lineRule="exact"/>
              <w:rPr>
                <w:rFonts w:ascii="Times New Roman" w:hAnsi="Times New Roman"/>
                <w:sz w:val="16"/>
                <w:szCs w:val="16"/>
                <w:lang w:val="en-GB"/>
              </w:rPr>
            </w:pPr>
          </w:p>
          <w:p w14:paraId="01B49E9B"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pipeline compressors to extract and transmit raw gas from wells to processing plants</w:t>
            </w:r>
            <w:r w:rsidR="006F20BF" w:rsidRPr="00E7716D">
              <w:rPr>
                <w:rFonts w:ascii="Times New Roman" w:hAnsi="Times New Roman"/>
                <w:sz w:val="16"/>
                <w:szCs w:val="16"/>
                <w:lang w:val="en-CA"/>
              </w:rPr>
              <w:t>.</w:t>
            </w:r>
          </w:p>
          <w:p w14:paraId="09355570" w14:textId="77777777" w:rsidR="00EF0E37" w:rsidRPr="00E7716D" w:rsidRDefault="00EF0E37" w:rsidP="00EA0073">
            <w:pPr>
              <w:widowControl/>
              <w:spacing w:line="120" w:lineRule="exact"/>
              <w:rPr>
                <w:rFonts w:ascii="Times New Roman" w:hAnsi="Times New Roman"/>
                <w:sz w:val="16"/>
                <w:szCs w:val="16"/>
                <w:lang w:val="en-GB"/>
              </w:rPr>
            </w:pPr>
          </w:p>
          <w:p w14:paraId="5E1B54D9" w14:textId="77777777" w:rsidR="00EF0E37" w:rsidRPr="00E7716D" w:rsidRDefault="00EF0E37" w:rsidP="00491C74">
            <w:pPr>
              <w:widowControl/>
              <w:numPr>
                <w:ilvl w:val="0"/>
                <w:numId w:val="4"/>
              </w:numPr>
              <w:rPr>
                <w:rFonts w:ascii="Times New Roman" w:hAnsi="Times New Roman"/>
                <w:sz w:val="16"/>
                <w:szCs w:val="16"/>
                <w:lang w:val="en-CA"/>
              </w:rPr>
            </w:pPr>
            <w:r w:rsidRPr="00E7716D">
              <w:rPr>
                <w:rFonts w:ascii="Times New Roman" w:hAnsi="Times New Roman"/>
                <w:sz w:val="16"/>
                <w:szCs w:val="16"/>
                <w:lang w:val="en-CA"/>
              </w:rPr>
              <w:t>Natural gas used in compressors to re-inject sour gas into depleted wells</w:t>
            </w:r>
            <w:r w:rsidR="006F20BF" w:rsidRPr="00E7716D">
              <w:rPr>
                <w:rFonts w:ascii="Times New Roman" w:hAnsi="Times New Roman"/>
                <w:sz w:val="16"/>
                <w:szCs w:val="16"/>
                <w:lang w:val="en-CA"/>
              </w:rPr>
              <w:t>.</w:t>
            </w:r>
          </w:p>
          <w:p w14:paraId="5992EB47" w14:textId="77777777" w:rsidR="00EF0E37" w:rsidRPr="00E7716D" w:rsidRDefault="00EF0E37" w:rsidP="00EA0073">
            <w:pPr>
              <w:widowControl/>
              <w:rPr>
                <w:rFonts w:ascii="Times New Roman" w:hAnsi="Times New Roman"/>
                <w:sz w:val="16"/>
                <w:szCs w:val="16"/>
                <w:lang w:val="en-GB"/>
              </w:rPr>
            </w:pPr>
          </w:p>
        </w:tc>
        <w:tc>
          <w:tcPr>
            <w:tcW w:w="2302" w:type="dxa"/>
            <w:tcBorders>
              <w:left w:val="single" w:sz="4" w:space="0" w:color="auto"/>
              <w:right w:val="single" w:sz="4" w:space="0" w:color="auto"/>
            </w:tcBorders>
          </w:tcPr>
          <w:p w14:paraId="7458E745" w14:textId="77777777" w:rsidR="00EF0E37" w:rsidRPr="00E7716D" w:rsidRDefault="00EF0E37" w:rsidP="00EA0073">
            <w:pPr>
              <w:widowControl/>
              <w:rPr>
                <w:rFonts w:ascii="Times New Roman" w:hAnsi="Times New Roman"/>
                <w:sz w:val="16"/>
                <w:szCs w:val="16"/>
                <w:lang w:val="en-GB"/>
              </w:rPr>
            </w:pPr>
          </w:p>
          <w:p w14:paraId="11AD322A"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1.9 cents per 810.32 litres.</w:t>
            </w:r>
          </w:p>
          <w:p w14:paraId="3C6A1E8B" w14:textId="77777777" w:rsidR="00EF0E37" w:rsidRPr="00E7716D" w:rsidRDefault="00EF0E37" w:rsidP="00EA0073">
            <w:pPr>
              <w:widowControl/>
              <w:rPr>
                <w:rFonts w:ascii="Times New Roman" w:hAnsi="Times New Roman"/>
                <w:sz w:val="16"/>
                <w:szCs w:val="16"/>
                <w:lang w:val="en-GB"/>
              </w:rPr>
            </w:pPr>
          </w:p>
          <w:p w14:paraId="4E22978E" w14:textId="77777777" w:rsidR="00EF0E37" w:rsidRPr="00E7716D" w:rsidRDefault="00EF0E37" w:rsidP="00EA0073">
            <w:pPr>
              <w:widowControl/>
              <w:rPr>
                <w:rFonts w:ascii="Times New Roman" w:hAnsi="Times New Roman"/>
                <w:sz w:val="16"/>
                <w:szCs w:val="16"/>
                <w:lang w:val="en-GB"/>
              </w:rPr>
            </w:pPr>
          </w:p>
          <w:p w14:paraId="201D135B" w14:textId="77777777" w:rsidR="00EF0E37" w:rsidRPr="00E7716D" w:rsidRDefault="00EF0E37" w:rsidP="00EA0073">
            <w:pPr>
              <w:widowControl/>
              <w:rPr>
                <w:rFonts w:ascii="Times New Roman" w:hAnsi="Times New Roman"/>
                <w:sz w:val="16"/>
                <w:szCs w:val="16"/>
                <w:lang w:val="en-GB"/>
              </w:rPr>
            </w:pPr>
          </w:p>
          <w:p w14:paraId="167C4BB3" w14:textId="77777777" w:rsidR="00EF0E37" w:rsidRPr="00E7716D" w:rsidRDefault="00EF0E37" w:rsidP="00EA0073">
            <w:pPr>
              <w:widowControl/>
              <w:rPr>
                <w:rFonts w:ascii="Times New Roman" w:hAnsi="Times New Roman"/>
                <w:sz w:val="16"/>
                <w:szCs w:val="16"/>
                <w:lang w:val="en-GB"/>
              </w:rPr>
            </w:pPr>
            <w:r w:rsidRPr="00E7716D">
              <w:rPr>
                <w:rFonts w:ascii="Times New Roman" w:hAnsi="Times New Roman"/>
                <w:sz w:val="16"/>
                <w:szCs w:val="16"/>
                <w:lang w:val="en-GB"/>
              </w:rPr>
              <w:t>Exempt.</w:t>
            </w:r>
          </w:p>
          <w:p w14:paraId="3970CA00" w14:textId="77777777" w:rsidR="00EF0E37" w:rsidRPr="00E7716D" w:rsidRDefault="00EF0E37" w:rsidP="00EA0073">
            <w:pPr>
              <w:widowControl/>
              <w:rPr>
                <w:rFonts w:ascii="Times New Roman" w:hAnsi="Times New Roman"/>
                <w:sz w:val="16"/>
                <w:szCs w:val="16"/>
                <w:lang w:val="en-GB"/>
              </w:rPr>
            </w:pPr>
          </w:p>
          <w:p w14:paraId="37022FC7" w14:textId="77777777" w:rsidR="00EF0E37" w:rsidRPr="00E7716D" w:rsidRDefault="00EF0E37" w:rsidP="00EA0073">
            <w:pPr>
              <w:widowControl/>
              <w:rPr>
                <w:rFonts w:ascii="Times New Roman" w:hAnsi="Times New Roman"/>
                <w:sz w:val="16"/>
                <w:szCs w:val="16"/>
                <w:lang w:val="en-GB"/>
              </w:rPr>
            </w:pPr>
          </w:p>
          <w:p w14:paraId="69EFAD99" w14:textId="77777777" w:rsidR="00EF0E37" w:rsidRPr="00E7716D" w:rsidRDefault="00EF0E37" w:rsidP="00EA0073">
            <w:pPr>
              <w:widowControl/>
              <w:rPr>
                <w:rFonts w:ascii="Times New Roman" w:hAnsi="Times New Roman"/>
                <w:sz w:val="16"/>
                <w:szCs w:val="16"/>
                <w:lang w:val="en-GB"/>
              </w:rPr>
            </w:pPr>
          </w:p>
          <w:p w14:paraId="2AE3AB4A" w14:textId="77777777" w:rsidR="00A20427" w:rsidRPr="00E7716D" w:rsidRDefault="00A20427" w:rsidP="00EA0073">
            <w:pPr>
              <w:widowControl/>
              <w:rPr>
                <w:rFonts w:ascii="Times New Roman" w:hAnsi="Times New Roman" w:cs="Times New Roman"/>
                <w:sz w:val="16"/>
                <w:szCs w:val="16"/>
                <w:lang w:val="en-GB"/>
              </w:rPr>
            </w:pPr>
          </w:p>
          <w:p w14:paraId="7B2EEE27" w14:textId="77777777" w:rsidR="00EF0E37" w:rsidRPr="00E7716D" w:rsidRDefault="00EF0E37" w:rsidP="00D93A89">
            <w:pPr>
              <w:widowControl/>
              <w:spacing w:before="80"/>
              <w:rPr>
                <w:rFonts w:ascii="Times New Roman" w:hAnsi="Times New Roman"/>
                <w:sz w:val="16"/>
                <w:szCs w:val="16"/>
                <w:lang w:val="en-GB"/>
              </w:rPr>
            </w:pPr>
            <w:r w:rsidRPr="00E7716D">
              <w:rPr>
                <w:rFonts w:ascii="Times New Roman" w:hAnsi="Times New Roman"/>
                <w:sz w:val="16"/>
                <w:szCs w:val="16"/>
                <w:lang w:val="en-GB"/>
              </w:rPr>
              <w:t>Exempt.</w:t>
            </w:r>
          </w:p>
          <w:p w14:paraId="527337D1" w14:textId="77777777" w:rsidR="00EF0E37" w:rsidRPr="00E7716D" w:rsidRDefault="00EF0E37" w:rsidP="00EA0073">
            <w:pPr>
              <w:widowControl/>
              <w:rPr>
                <w:rFonts w:ascii="Times New Roman" w:hAnsi="Times New Roman"/>
                <w:sz w:val="16"/>
                <w:szCs w:val="16"/>
                <w:lang w:val="en-GB"/>
              </w:rPr>
            </w:pPr>
          </w:p>
        </w:tc>
        <w:tc>
          <w:tcPr>
            <w:tcW w:w="4537" w:type="dxa"/>
            <w:tcBorders>
              <w:left w:val="single" w:sz="4" w:space="0" w:color="auto"/>
              <w:right w:val="single" w:sz="4" w:space="0" w:color="auto"/>
            </w:tcBorders>
          </w:tcPr>
          <w:p w14:paraId="29312B43" w14:textId="77777777" w:rsidR="00EF0E37" w:rsidRPr="00E7716D" w:rsidRDefault="00EF0E37" w:rsidP="00EA0073">
            <w:pPr>
              <w:widowControl/>
              <w:rPr>
                <w:rFonts w:ascii="Times New Roman" w:hAnsi="Times New Roman"/>
                <w:sz w:val="16"/>
                <w:szCs w:val="16"/>
                <w:lang w:val="en-GB"/>
              </w:rPr>
            </w:pPr>
          </w:p>
        </w:tc>
      </w:tr>
      <w:tr w:rsidR="00E7716D" w:rsidRPr="00E7716D" w14:paraId="6EADE2BF" w14:textId="77777777" w:rsidTr="00BD116F">
        <w:tc>
          <w:tcPr>
            <w:tcW w:w="1368" w:type="dxa"/>
            <w:tcBorders>
              <w:left w:val="single" w:sz="4" w:space="0" w:color="auto"/>
              <w:bottom w:val="single" w:sz="4" w:space="0" w:color="auto"/>
              <w:right w:val="single" w:sz="4" w:space="0" w:color="auto"/>
            </w:tcBorders>
          </w:tcPr>
          <w:p w14:paraId="0FC78235" w14:textId="77777777" w:rsidR="00BD116F" w:rsidRPr="00E7716D" w:rsidRDefault="00BD116F" w:rsidP="00BD116F">
            <w:pPr>
              <w:widowControl/>
              <w:jc w:val="right"/>
              <w:rPr>
                <w:rFonts w:ascii="Times New Roman" w:hAnsi="Times New Roman"/>
                <w:sz w:val="16"/>
                <w:szCs w:val="16"/>
                <w:lang w:val="en-GB"/>
              </w:rPr>
            </w:pPr>
          </w:p>
        </w:tc>
        <w:tc>
          <w:tcPr>
            <w:tcW w:w="2250" w:type="dxa"/>
            <w:tcBorders>
              <w:left w:val="single" w:sz="4" w:space="0" w:color="auto"/>
              <w:bottom w:val="single" w:sz="4" w:space="0" w:color="auto"/>
              <w:right w:val="single" w:sz="4" w:space="0" w:color="auto"/>
            </w:tcBorders>
          </w:tcPr>
          <w:p w14:paraId="73DAE997"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Marine bunker fuel</w:t>
            </w:r>
          </w:p>
          <w:p w14:paraId="30404ADB" w14:textId="77777777" w:rsidR="00BD116F" w:rsidRPr="00E7716D" w:rsidRDefault="00BD116F" w:rsidP="00BD116F">
            <w:pPr>
              <w:widowControl/>
              <w:rPr>
                <w:rFonts w:ascii="Times New Roman" w:hAnsi="Times New Roman"/>
                <w:sz w:val="16"/>
                <w:szCs w:val="16"/>
                <w:lang w:val="en-GB"/>
              </w:rPr>
            </w:pPr>
          </w:p>
          <w:p w14:paraId="2D8476EC" w14:textId="77777777" w:rsidR="00BD116F" w:rsidRPr="00E7716D" w:rsidRDefault="00BD116F" w:rsidP="00BD116F">
            <w:pPr>
              <w:widowControl/>
              <w:rPr>
                <w:rFonts w:ascii="Times New Roman" w:hAnsi="Times New Roman"/>
                <w:sz w:val="16"/>
                <w:szCs w:val="16"/>
                <w:lang w:val="en-GB"/>
              </w:rPr>
            </w:pPr>
          </w:p>
          <w:p w14:paraId="4DD2FA86" w14:textId="77777777" w:rsidR="00BD116F" w:rsidRPr="00E7716D" w:rsidRDefault="00BD116F" w:rsidP="00BD116F">
            <w:pPr>
              <w:widowControl/>
              <w:numPr>
                <w:ilvl w:val="0"/>
                <w:numId w:val="4"/>
              </w:numPr>
              <w:rPr>
                <w:rFonts w:ascii="Times New Roman" w:hAnsi="Times New Roman"/>
                <w:sz w:val="16"/>
                <w:szCs w:val="16"/>
                <w:lang w:val="en-GB"/>
              </w:rPr>
            </w:pPr>
            <w:r w:rsidRPr="00E7716D">
              <w:rPr>
                <w:rFonts w:ascii="Times New Roman" w:hAnsi="Times New Roman"/>
                <w:sz w:val="16"/>
                <w:szCs w:val="16"/>
                <w:lang w:val="en-GB"/>
              </w:rPr>
              <w:t>Marine gas oil</w:t>
            </w:r>
          </w:p>
          <w:p w14:paraId="31E1C8C3" w14:textId="77777777" w:rsidR="00BD116F" w:rsidRPr="00E7716D" w:rsidRDefault="00BD116F" w:rsidP="00BD116F">
            <w:pPr>
              <w:widowControl/>
              <w:rPr>
                <w:rFonts w:ascii="Times New Roman" w:hAnsi="Times New Roman"/>
                <w:sz w:val="16"/>
                <w:szCs w:val="16"/>
                <w:lang w:val="en-GB"/>
              </w:rPr>
            </w:pPr>
          </w:p>
        </w:tc>
        <w:tc>
          <w:tcPr>
            <w:tcW w:w="2302" w:type="dxa"/>
            <w:tcBorders>
              <w:left w:val="single" w:sz="4" w:space="0" w:color="auto"/>
              <w:bottom w:val="single" w:sz="4" w:space="0" w:color="auto"/>
              <w:right w:val="single" w:sz="4" w:space="0" w:color="auto"/>
            </w:tcBorders>
          </w:tcPr>
          <w:p w14:paraId="3DDFB1C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p w14:paraId="49B36646" w14:textId="77777777" w:rsidR="00BD116F" w:rsidRPr="00E7716D" w:rsidRDefault="00BD116F" w:rsidP="00BD116F">
            <w:pPr>
              <w:widowControl/>
              <w:rPr>
                <w:rFonts w:ascii="Times New Roman" w:hAnsi="Times New Roman"/>
                <w:sz w:val="16"/>
                <w:szCs w:val="16"/>
                <w:lang w:val="en-GB"/>
              </w:rPr>
            </w:pPr>
          </w:p>
          <w:p w14:paraId="02675C82" w14:textId="77777777" w:rsidR="00BD116F" w:rsidRPr="00E7716D" w:rsidRDefault="00BD116F" w:rsidP="00BD116F">
            <w:pPr>
              <w:widowControl/>
              <w:rPr>
                <w:rFonts w:ascii="Times New Roman" w:hAnsi="Times New Roman"/>
                <w:sz w:val="16"/>
                <w:szCs w:val="16"/>
                <w:lang w:val="en-GB"/>
              </w:rPr>
            </w:pPr>
          </w:p>
          <w:p w14:paraId="525488D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w:t>
            </w:r>
          </w:p>
          <w:p w14:paraId="10139BD9" w14:textId="77777777" w:rsidR="00BD116F" w:rsidRPr="00E7716D" w:rsidRDefault="00BD116F" w:rsidP="00BD116F">
            <w:pPr>
              <w:widowControl/>
              <w:rPr>
                <w:rFonts w:ascii="Times New Roman" w:hAnsi="Times New Roman"/>
                <w:sz w:val="16"/>
                <w:szCs w:val="16"/>
                <w:lang w:val="en-GB"/>
              </w:rPr>
            </w:pPr>
          </w:p>
        </w:tc>
        <w:tc>
          <w:tcPr>
            <w:tcW w:w="4537" w:type="dxa"/>
            <w:tcBorders>
              <w:left w:val="single" w:sz="4" w:space="0" w:color="auto"/>
              <w:bottom w:val="single" w:sz="4" w:space="0" w:color="auto"/>
              <w:right w:val="single" w:sz="4" w:space="0" w:color="auto"/>
            </w:tcBorders>
          </w:tcPr>
          <w:p w14:paraId="5B4E8D3A"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Exemption applies to bunker fuel used as fuel in a ship.</w:t>
            </w:r>
          </w:p>
          <w:p w14:paraId="6F8CC927" w14:textId="77777777" w:rsidR="00BD116F" w:rsidRPr="00E7716D" w:rsidRDefault="00BD116F" w:rsidP="00BD116F">
            <w:pPr>
              <w:widowControl/>
              <w:rPr>
                <w:rFonts w:ascii="Times New Roman" w:hAnsi="Times New Roman"/>
                <w:sz w:val="16"/>
                <w:szCs w:val="16"/>
                <w:lang w:val="en-GB"/>
              </w:rPr>
            </w:pPr>
          </w:p>
          <w:p w14:paraId="070DCA44" w14:textId="77777777" w:rsidR="00BD116F" w:rsidRPr="00E7716D" w:rsidRDefault="00BD116F" w:rsidP="00BD116F">
            <w:pPr>
              <w:widowControl/>
              <w:rPr>
                <w:rFonts w:ascii="Times New Roman" w:hAnsi="Times New Roman"/>
                <w:sz w:val="16"/>
                <w:szCs w:val="16"/>
                <w:lang w:val="en-GB"/>
              </w:rPr>
            </w:pPr>
          </w:p>
          <w:p w14:paraId="3715582A"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Exemption applies to marine gas oil when used in primary gas turbine engines to propel passenger and cargo vessels.</w:t>
            </w:r>
          </w:p>
          <w:p w14:paraId="48E40558" w14:textId="77777777" w:rsidR="00BD116F" w:rsidRPr="00E7716D" w:rsidRDefault="00BD116F" w:rsidP="00BD116F">
            <w:pPr>
              <w:widowControl/>
              <w:rPr>
                <w:rFonts w:ascii="Times New Roman" w:hAnsi="Times New Roman"/>
                <w:sz w:val="16"/>
                <w:szCs w:val="16"/>
                <w:lang w:val="en-GB"/>
              </w:rPr>
            </w:pPr>
          </w:p>
        </w:tc>
      </w:tr>
      <w:tr w:rsidR="00E7716D" w:rsidRPr="00E7716D" w14:paraId="19D80BE7" w14:textId="77777777" w:rsidTr="00BD116F">
        <w:tc>
          <w:tcPr>
            <w:tcW w:w="1368" w:type="dxa"/>
            <w:tcBorders>
              <w:top w:val="single" w:sz="4" w:space="0" w:color="auto"/>
              <w:left w:val="single" w:sz="4" w:space="0" w:color="auto"/>
              <w:bottom w:val="single" w:sz="4" w:space="0" w:color="auto"/>
              <w:right w:val="single" w:sz="4" w:space="0" w:color="auto"/>
            </w:tcBorders>
          </w:tcPr>
          <w:p w14:paraId="1FE0BB2A" w14:textId="77777777" w:rsidR="00BD116F" w:rsidRPr="00E7716D" w:rsidRDefault="00BD116F" w:rsidP="00BD116F">
            <w:pPr>
              <w:widowControl/>
              <w:ind w:right="-108"/>
              <w:rPr>
                <w:rFonts w:ascii="Times New Roman" w:hAnsi="Times New Roman"/>
                <w:sz w:val="16"/>
                <w:szCs w:val="16"/>
                <w:lang w:val="en-GB"/>
              </w:rPr>
            </w:pPr>
          </w:p>
          <w:p w14:paraId="0B7904D1" w14:textId="77777777" w:rsidR="00BD116F" w:rsidRPr="00E7716D" w:rsidRDefault="00BD116F" w:rsidP="00BD116F">
            <w:pPr>
              <w:widowControl/>
              <w:ind w:left="181" w:right="-108" w:hanging="181"/>
              <w:rPr>
                <w:rFonts w:ascii="Times New Roman" w:hAnsi="Times New Roman"/>
                <w:sz w:val="16"/>
                <w:szCs w:val="16"/>
                <w:lang w:val="en-GB"/>
              </w:rPr>
            </w:pPr>
            <w:r w:rsidRPr="00E7716D">
              <w:rPr>
                <w:rFonts w:ascii="Times New Roman" w:hAnsi="Times New Roman"/>
                <w:sz w:val="16"/>
                <w:szCs w:val="16"/>
                <w:lang w:val="en-GB"/>
              </w:rPr>
              <w:t>Natural resources</w:t>
            </w:r>
          </w:p>
          <w:p w14:paraId="3CBA6F23" w14:textId="77777777" w:rsidR="00BD116F" w:rsidRPr="00E7716D" w:rsidRDefault="00BD116F" w:rsidP="00BD116F">
            <w:pPr>
              <w:widowControl/>
              <w:ind w:left="181" w:right="-108" w:hanging="181"/>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Logging Tax Act</w:t>
            </w:r>
          </w:p>
        </w:tc>
        <w:tc>
          <w:tcPr>
            <w:tcW w:w="2250" w:type="dxa"/>
            <w:tcBorders>
              <w:top w:val="single" w:sz="4" w:space="0" w:color="auto"/>
              <w:left w:val="single" w:sz="4" w:space="0" w:color="auto"/>
              <w:bottom w:val="single" w:sz="4" w:space="0" w:color="auto"/>
              <w:right w:val="single" w:sz="4" w:space="0" w:color="auto"/>
            </w:tcBorders>
          </w:tcPr>
          <w:p w14:paraId="574667CE" w14:textId="77777777" w:rsidR="00BD116F" w:rsidRPr="00E7716D" w:rsidRDefault="00BD116F" w:rsidP="00BD116F">
            <w:pPr>
              <w:widowControl/>
              <w:rPr>
                <w:rFonts w:ascii="Times New Roman" w:hAnsi="Times New Roman"/>
                <w:sz w:val="16"/>
                <w:szCs w:val="16"/>
                <w:lang w:val="en-GB"/>
              </w:rPr>
            </w:pPr>
          </w:p>
          <w:p w14:paraId="43093EB9"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Net income from logging in B</w:t>
            </w:r>
            <w:r w:rsidR="00483CD7" w:rsidRPr="00E7716D">
              <w:rPr>
                <w:rFonts w:ascii="Times New Roman" w:hAnsi="Times New Roman"/>
                <w:sz w:val="16"/>
                <w:szCs w:val="16"/>
                <w:lang w:val="en-GB"/>
              </w:rPr>
              <w:t>.</w:t>
            </w:r>
            <w:r w:rsidRPr="00E7716D">
              <w:rPr>
                <w:rFonts w:ascii="Times New Roman" w:hAnsi="Times New Roman"/>
                <w:sz w:val="16"/>
                <w:szCs w:val="16"/>
                <w:lang w:val="en-GB"/>
              </w:rPr>
              <w:t>C.</w:t>
            </w:r>
          </w:p>
        </w:tc>
        <w:tc>
          <w:tcPr>
            <w:tcW w:w="2302" w:type="dxa"/>
            <w:tcBorders>
              <w:top w:val="single" w:sz="4" w:space="0" w:color="auto"/>
              <w:left w:val="single" w:sz="4" w:space="0" w:color="auto"/>
              <w:bottom w:val="single" w:sz="4" w:space="0" w:color="auto"/>
              <w:right w:val="single" w:sz="4" w:space="0" w:color="auto"/>
            </w:tcBorders>
          </w:tcPr>
          <w:p w14:paraId="54B826D5" w14:textId="77777777" w:rsidR="00BD116F" w:rsidRPr="00E7716D" w:rsidRDefault="00BD116F" w:rsidP="00BD116F">
            <w:pPr>
              <w:widowControl/>
              <w:rPr>
                <w:rFonts w:ascii="Times New Roman" w:hAnsi="Times New Roman"/>
                <w:sz w:val="16"/>
                <w:szCs w:val="16"/>
                <w:lang w:val="en-GB"/>
              </w:rPr>
            </w:pPr>
          </w:p>
          <w:p w14:paraId="37B69B3C"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10% (fully recoverable against federal and provincial corporation and personal income tax).</w:t>
            </w:r>
          </w:p>
          <w:p w14:paraId="736E2F2D" w14:textId="77777777" w:rsidR="00BD116F" w:rsidRPr="00E7716D" w:rsidRDefault="00BD116F" w:rsidP="00BD116F">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6514BE24" w14:textId="77777777" w:rsidR="00BD116F" w:rsidRPr="00E7716D" w:rsidRDefault="00BD116F" w:rsidP="00BD116F">
            <w:pPr>
              <w:widowControl/>
              <w:rPr>
                <w:rFonts w:ascii="Times New Roman" w:hAnsi="Times New Roman"/>
                <w:sz w:val="16"/>
                <w:szCs w:val="16"/>
                <w:lang w:val="en-GB"/>
              </w:rPr>
            </w:pPr>
          </w:p>
          <w:p w14:paraId="67CF616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is calculated as net income from logging after deducting a processing allowance.</w:t>
            </w:r>
          </w:p>
        </w:tc>
      </w:tr>
      <w:tr w:rsidR="00E7716D" w:rsidRPr="00E7716D" w14:paraId="2A7C8B1A" w14:textId="77777777" w:rsidTr="00BD116F">
        <w:tc>
          <w:tcPr>
            <w:tcW w:w="1368" w:type="dxa"/>
            <w:tcBorders>
              <w:top w:val="single" w:sz="4" w:space="0" w:color="auto"/>
              <w:left w:val="single" w:sz="4" w:space="0" w:color="auto"/>
              <w:bottom w:val="single" w:sz="4" w:space="0" w:color="auto"/>
              <w:right w:val="single" w:sz="4" w:space="0" w:color="auto"/>
            </w:tcBorders>
          </w:tcPr>
          <w:p w14:paraId="104D56D7" w14:textId="77777777" w:rsidR="00BD116F" w:rsidRPr="00E7716D" w:rsidRDefault="00BD116F" w:rsidP="00BD116F">
            <w:pPr>
              <w:widowControl/>
              <w:ind w:left="180" w:hanging="180"/>
              <w:rPr>
                <w:rFonts w:ascii="Times New Roman" w:hAnsi="Times New Roman"/>
                <w:sz w:val="16"/>
                <w:szCs w:val="16"/>
                <w:lang w:val="en-GB"/>
              </w:rPr>
            </w:pPr>
          </w:p>
          <w:p w14:paraId="0209393F" w14:textId="77777777" w:rsidR="00BD116F" w:rsidRPr="00E7716D" w:rsidRDefault="00BD116F" w:rsidP="00BD116F">
            <w:pPr>
              <w:widowControl/>
              <w:ind w:left="180" w:hanging="180"/>
              <w:rPr>
                <w:rFonts w:ascii="Times New Roman" w:hAnsi="Times New Roman"/>
                <w:i/>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Mineral Land Tax Act</w:t>
            </w:r>
          </w:p>
        </w:tc>
        <w:tc>
          <w:tcPr>
            <w:tcW w:w="2250" w:type="dxa"/>
            <w:tcBorders>
              <w:top w:val="single" w:sz="4" w:space="0" w:color="auto"/>
              <w:left w:val="single" w:sz="4" w:space="0" w:color="auto"/>
              <w:bottom w:val="single" w:sz="4" w:space="0" w:color="auto"/>
              <w:right w:val="single" w:sz="4" w:space="0" w:color="auto"/>
            </w:tcBorders>
          </w:tcPr>
          <w:p w14:paraId="36E5CFC6" w14:textId="77777777" w:rsidR="00BD116F" w:rsidRPr="00E7716D" w:rsidRDefault="00BD116F" w:rsidP="00BD116F">
            <w:pPr>
              <w:widowControl/>
              <w:rPr>
                <w:rFonts w:ascii="Times New Roman" w:hAnsi="Times New Roman"/>
                <w:sz w:val="16"/>
                <w:szCs w:val="16"/>
                <w:lang w:val="en-GB"/>
              </w:rPr>
            </w:pPr>
          </w:p>
          <w:p w14:paraId="2960A704"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Assessed value of freehold mineral land and production areas.</w:t>
            </w:r>
          </w:p>
        </w:tc>
        <w:tc>
          <w:tcPr>
            <w:tcW w:w="2302" w:type="dxa"/>
            <w:tcBorders>
              <w:top w:val="single" w:sz="4" w:space="0" w:color="auto"/>
              <w:left w:val="single" w:sz="4" w:space="0" w:color="auto"/>
              <w:bottom w:val="single" w:sz="4" w:space="0" w:color="auto"/>
              <w:right w:val="single" w:sz="4" w:space="0" w:color="auto"/>
            </w:tcBorders>
          </w:tcPr>
          <w:p w14:paraId="7BF404E3" w14:textId="77777777" w:rsidR="00BD116F" w:rsidRPr="00E7716D" w:rsidRDefault="00BD116F" w:rsidP="00BD116F">
            <w:pPr>
              <w:widowControl/>
              <w:rPr>
                <w:rFonts w:ascii="Times New Roman" w:hAnsi="Times New Roman"/>
                <w:sz w:val="16"/>
                <w:szCs w:val="16"/>
                <w:lang w:val="en-GB"/>
              </w:rPr>
            </w:pPr>
          </w:p>
          <w:p w14:paraId="5B6C80C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Undesignated mineral land — $1.25 to $4.94 per hectare. Designated production areas — $4.94 per hectare.</w:t>
            </w:r>
          </w:p>
          <w:p w14:paraId="6C947BE6" w14:textId="77777777" w:rsidR="00BD116F" w:rsidRPr="00E7716D" w:rsidRDefault="00BD116F" w:rsidP="00BD116F">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17621633" w14:textId="77777777" w:rsidR="00BD116F" w:rsidRPr="00E7716D" w:rsidRDefault="00BD116F" w:rsidP="00BD116F">
            <w:pPr>
              <w:widowControl/>
              <w:tabs>
                <w:tab w:val="left" w:pos="4279"/>
              </w:tabs>
              <w:rPr>
                <w:rFonts w:ascii="Times New Roman" w:hAnsi="Times New Roman"/>
                <w:sz w:val="16"/>
                <w:szCs w:val="16"/>
                <w:lang w:val="en-GB"/>
              </w:rPr>
            </w:pPr>
          </w:p>
          <w:p w14:paraId="28FA6EE2" w14:textId="77777777" w:rsidR="00BD116F" w:rsidRPr="00E7716D" w:rsidRDefault="00BD116F" w:rsidP="00BD116F">
            <w:pPr>
              <w:widowControl/>
              <w:tabs>
                <w:tab w:val="left" w:pos="4279"/>
              </w:tabs>
              <w:rPr>
                <w:rFonts w:ascii="Times New Roman" w:hAnsi="Times New Roman"/>
                <w:sz w:val="16"/>
                <w:szCs w:val="16"/>
                <w:lang w:val="en-GB"/>
              </w:rPr>
            </w:pPr>
            <w:r w:rsidRPr="00E7716D">
              <w:rPr>
                <w:rFonts w:ascii="Times New Roman" w:hAnsi="Times New Roman"/>
                <w:sz w:val="16"/>
                <w:szCs w:val="16"/>
                <w:lang w:val="en-GB"/>
              </w:rPr>
              <w:t>Rates of tax set on sliding scale, dependent on size and designation of land. No tax is payable if the mineral land is less than 16.2</w:t>
            </w:r>
            <w:r w:rsidR="00FB40D2" w:rsidRPr="00E7716D">
              <w:rPr>
                <w:rFonts w:ascii="Times New Roman" w:hAnsi="Times New Roman"/>
                <w:sz w:val="16"/>
                <w:szCs w:val="16"/>
                <w:lang w:val="en-GB"/>
              </w:rPr>
              <w:t> </w:t>
            </w:r>
            <w:r w:rsidRPr="00E7716D">
              <w:rPr>
                <w:rFonts w:ascii="Times New Roman" w:hAnsi="Times New Roman"/>
                <w:sz w:val="16"/>
                <w:szCs w:val="16"/>
                <w:lang w:val="en-GB"/>
              </w:rPr>
              <w:t>hectares, owned by a registered charity or if the administrator has classified the mineral lands as agricultural.</w:t>
            </w:r>
          </w:p>
        </w:tc>
      </w:tr>
      <w:tr w:rsidR="00E7716D" w:rsidRPr="00E7716D" w14:paraId="7C4261DF" w14:textId="77777777" w:rsidTr="00BD116F">
        <w:tc>
          <w:tcPr>
            <w:tcW w:w="1368" w:type="dxa"/>
            <w:tcBorders>
              <w:top w:val="single" w:sz="4" w:space="0" w:color="auto"/>
              <w:left w:val="single" w:sz="4" w:space="0" w:color="auto"/>
              <w:bottom w:val="single" w:sz="4" w:space="0" w:color="auto"/>
              <w:right w:val="single" w:sz="4" w:space="0" w:color="auto"/>
            </w:tcBorders>
          </w:tcPr>
          <w:p w14:paraId="06F1245D" w14:textId="77777777" w:rsidR="00BD116F" w:rsidRPr="00E7716D" w:rsidRDefault="00BD116F" w:rsidP="00BD116F">
            <w:pPr>
              <w:widowControl/>
              <w:ind w:left="180" w:hanging="180"/>
              <w:rPr>
                <w:rFonts w:ascii="Times New Roman" w:hAnsi="Times New Roman"/>
                <w:i/>
                <w:sz w:val="16"/>
                <w:szCs w:val="16"/>
                <w:lang w:val="en-GB"/>
              </w:rPr>
            </w:pPr>
          </w:p>
          <w:p w14:paraId="6C0CB4F0" w14:textId="77777777" w:rsidR="00BD116F" w:rsidRPr="00E7716D" w:rsidRDefault="00BD116F" w:rsidP="00BD116F">
            <w:pPr>
              <w:widowControl/>
              <w:ind w:left="180" w:hanging="180"/>
              <w:rPr>
                <w:rFonts w:ascii="Times New Roman" w:hAnsi="Times New Roman"/>
                <w:i/>
                <w:sz w:val="16"/>
                <w:szCs w:val="16"/>
                <w:lang w:val="en-GB"/>
              </w:rPr>
            </w:pPr>
            <w:r w:rsidRPr="00E7716D">
              <w:rPr>
                <w:rFonts w:ascii="Times New Roman" w:hAnsi="Times New Roman"/>
                <w:i/>
                <w:sz w:val="16"/>
                <w:szCs w:val="16"/>
                <w:lang w:val="en-GB"/>
              </w:rPr>
              <w:t>— Mineral Tax Act</w:t>
            </w:r>
          </w:p>
        </w:tc>
        <w:tc>
          <w:tcPr>
            <w:tcW w:w="2250" w:type="dxa"/>
            <w:tcBorders>
              <w:top w:val="single" w:sz="4" w:space="0" w:color="auto"/>
              <w:left w:val="single" w:sz="4" w:space="0" w:color="auto"/>
              <w:bottom w:val="single" w:sz="4" w:space="0" w:color="auto"/>
              <w:right w:val="single" w:sz="4" w:space="0" w:color="auto"/>
            </w:tcBorders>
          </w:tcPr>
          <w:p w14:paraId="3E863B05" w14:textId="77777777" w:rsidR="00BD116F" w:rsidRPr="00E7716D" w:rsidRDefault="00BD116F" w:rsidP="00BD116F">
            <w:pPr>
              <w:widowControl/>
              <w:rPr>
                <w:rFonts w:ascii="Times New Roman" w:hAnsi="Times New Roman"/>
                <w:sz w:val="16"/>
                <w:szCs w:val="16"/>
                <w:lang w:val="en-GB"/>
              </w:rPr>
            </w:pPr>
          </w:p>
          <w:p w14:paraId="3E9314F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Cash flow from individual metal and coal mines (other than placer gold mines).</w:t>
            </w:r>
          </w:p>
          <w:p w14:paraId="2B97517F" w14:textId="77777777" w:rsidR="00BD116F" w:rsidRPr="00E7716D" w:rsidRDefault="00BD116F" w:rsidP="00BD116F">
            <w:pPr>
              <w:widowControl/>
              <w:rPr>
                <w:rFonts w:ascii="Times New Roman" w:hAnsi="Times New Roman"/>
                <w:sz w:val="16"/>
                <w:szCs w:val="16"/>
                <w:lang w:val="en-GB"/>
              </w:rPr>
            </w:pPr>
          </w:p>
          <w:p w14:paraId="671E36D9" w14:textId="77777777" w:rsidR="00BD116F" w:rsidRPr="00E7716D" w:rsidRDefault="00BD116F" w:rsidP="00BD116F">
            <w:pPr>
              <w:widowControl/>
              <w:rPr>
                <w:rFonts w:ascii="Times New Roman" w:hAnsi="Times New Roman"/>
                <w:sz w:val="16"/>
                <w:szCs w:val="16"/>
                <w:lang w:val="en-GB"/>
              </w:rPr>
            </w:pPr>
          </w:p>
          <w:p w14:paraId="0D2B0823"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Volume of production of limestone, dolomite, marble, shale, clay, volcanic ash, diatomaceous earth, sandstone, quartzite and dimension stone.</w:t>
            </w:r>
          </w:p>
          <w:p w14:paraId="46E3F05F" w14:textId="77777777" w:rsidR="00BD116F" w:rsidRPr="00E7716D" w:rsidRDefault="00BD116F" w:rsidP="00BD116F">
            <w:pPr>
              <w:widowControl/>
              <w:rPr>
                <w:rFonts w:ascii="Times New Roman" w:hAnsi="Times New Roman"/>
                <w:sz w:val="16"/>
                <w:szCs w:val="16"/>
                <w:lang w:val="en-GB"/>
              </w:rPr>
            </w:pPr>
          </w:p>
          <w:p w14:paraId="3189353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Value of minerals sold by placer gold mines.</w:t>
            </w:r>
          </w:p>
          <w:p w14:paraId="77CA79FB" w14:textId="77777777" w:rsidR="006051DE" w:rsidRPr="00E7716D" w:rsidRDefault="006051DE" w:rsidP="00BD116F">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2DB68294" w14:textId="77777777" w:rsidR="00BD116F" w:rsidRPr="00E7716D" w:rsidRDefault="00BD116F" w:rsidP="00BD116F">
            <w:pPr>
              <w:widowControl/>
              <w:rPr>
                <w:rFonts w:ascii="Times New Roman" w:hAnsi="Times New Roman"/>
                <w:sz w:val="16"/>
                <w:szCs w:val="16"/>
                <w:lang w:val="en-GB"/>
              </w:rPr>
            </w:pPr>
          </w:p>
          <w:p w14:paraId="4DBC2CED"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2% of net current proceeds (NCP). 13% of net revenue (NR).</w:t>
            </w:r>
          </w:p>
          <w:p w14:paraId="47144CAD" w14:textId="77777777" w:rsidR="00BD116F" w:rsidRPr="00E7716D" w:rsidRDefault="00BD116F" w:rsidP="00BD116F">
            <w:pPr>
              <w:widowControl/>
              <w:rPr>
                <w:rFonts w:ascii="Times New Roman" w:hAnsi="Times New Roman"/>
                <w:sz w:val="16"/>
                <w:szCs w:val="16"/>
                <w:lang w:val="en-GB"/>
              </w:rPr>
            </w:pPr>
          </w:p>
          <w:p w14:paraId="70CE54BF" w14:textId="77777777" w:rsidR="00BD116F" w:rsidRPr="00E7716D" w:rsidRDefault="00BD116F" w:rsidP="00BD116F">
            <w:pPr>
              <w:widowControl/>
              <w:rPr>
                <w:rFonts w:ascii="Times New Roman" w:hAnsi="Times New Roman"/>
                <w:sz w:val="16"/>
                <w:szCs w:val="16"/>
                <w:lang w:val="en-GB"/>
              </w:rPr>
            </w:pPr>
          </w:p>
          <w:p w14:paraId="369623AA" w14:textId="77777777" w:rsidR="00BD116F" w:rsidRPr="00E7716D" w:rsidRDefault="00BD116F" w:rsidP="00BD116F">
            <w:pPr>
              <w:widowControl/>
              <w:ind w:right="-108"/>
              <w:rPr>
                <w:rFonts w:ascii="Times New Roman" w:hAnsi="Times New Roman"/>
                <w:sz w:val="16"/>
                <w:szCs w:val="16"/>
                <w:lang w:val="en-GB"/>
              </w:rPr>
            </w:pPr>
            <w:r w:rsidRPr="00E7716D">
              <w:rPr>
                <w:rFonts w:ascii="Times New Roman" w:hAnsi="Times New Roman"/>
                <w:sz w:val="16"/>
                <w:szCs w:val="16"/>
                <w:lang w:val="en-GB"/>
              </w:rPr>
              <w:t>$0.15 per tonne removed from all quarries operated.</w:t>
            </w:r>
          </w:p>
          <w:p w14:paraId="38E30966" w14:textId="77777777" w:rsidR="00BD116F" w:rsidRPr="00E7716D" w:rsidRDefault="00BD116F" w:rsidP="00BD116F">
            <w:pPr>
              <w:widowControl/>
              <w:rPr>
                <w:rFonts w:ascii="Times New Roman" w:hAnsi="Times New Roman"/>
                <w:sz w:val="16"/>
                <w:szCs w:val="16"/>
                <w:lang w:val="en-GB"/>
              </w:rPr>
            </w:pPr>
          </w:p>
          <w:p w14:paraId="78EC6352" w14:textId="77777777" w:rsidR="00BD116F" w:rsidRPr="00E7716D" w:rsidRDefault="00BD116F" w:rsidP="00BD116F">
            <w:pPr>
              <w:widowControl/>
              <w:rPr>
                <w:rFonts w:ascii="Times New Roman" w:hAnsi="Times New Roman"/>
                <w:sz w:val="16"/>
                <w:szCs w:val="16"/>
                <w:lang w:val="en-GB"/>
              </w:rPr>
            </w:pPr>
          </w:p>
          <w:p w14:paraId="1FAB35C1" w14:textId="77777777" w:rsidR="00BD116F" w:rsidRPr="00E7716D" w:rsidRDefault="00BD116F" w:rsidP="00BD116F">
            <w:pPr>
              <w:widowControl/>
              <w:rPr>
                <w:rFonts w:ascii="Times New Roman" w:hAnsi="Times New Roman"/>
                <w:sz w:val="16"/>
                <w:szCs w:val="16"/>
                <w:lang w:val="en-GB"/>
              </w:rPr>
            </w:pPr>
          </w:p>
          <w:p w14:paraId="0639F56C" w14:textId="77777777" w:rsidR="00BD116F" w:rsidRPr="00E7716D" w:rsidRDefault="00BD116F" w:rsidP="00BD116F">
            <w:pPr>
              <w:widowControl/>
              <w:rPr>
                <w:rFonts w:ascii="Times New Roman" w:hAnsi="Times New Roman"/>
                <w:sz w:val="16"/>
                <w:szCs w:val="16"/>
                <w:lang w:val="en-GB"/>
              </w:rPr>
            </w:pPr>
          </w:p>
          <w:p w14:paraId="7888EE92"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0.5% of value of minerals sold.</w:t>
            </w:r>
          </w:p>
        </w:tc>
        <w:tc>
          <w:tcPr>
            <w:tcW w:w="4537" w:type="dxa"/>
            <w:tcBorders>
              <w:top w:val="single" w:sz="4" w:space="0" w:color="auto"/>
              <w:left w:val="single" w:sz="4" w:space="0" w:color="auto"/>
              <w:bottom w:val="single" w:sz="4" w:space="0" w:color="auto"/>
              <w:right w:val="single" w:sz="4" w:space="0" w:color="auto"/>
            </w:tcBorders>
          </w:tcPr>
          <w:p w14:paraId="38355C0A" w14:textId="77777777" w:rsidR="00BD116F" w:rsidRPr="00E7716D" w:rsidRDefault="00BD116F" w:rsidP="00BD116F">
            <w:pPr>
              <w:widowControl/>
              <w:rPr>
                <w:rFonts w:ascii="Times New Roman" w:hAnsi="Times New Roman"/>
                <w:sz w:val="16"/>
                <w:szCs w:val="16"/>
                <w:lang w:val="en-GB"/>
              </w:rPr>
            </w:pPr>
          </w:p>
          <w:p w14:paraId="7218AEFE"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Tax calculated for each operator on a mine</w:t>
            </w:r>
            <w:r w:rsidRPr="00E7716D">
              <w:rPr>
                <w:rFonts w:ascii="Times New Roman" w:hAnsi="Times New Roman"/>
                <w:sz w:val="16"/>
                <w:szCs w:val="16"/>
                <w:lang w:val="en-GB"/>
              </w:rPr>
              <w:noBreakHyphen/>
              <w:t>by</w:t>
            </w:r>
            <w:r w:rsidRPr="00E7716D">
              <w:rPr>
                <w:rFonts w:ascii="Times New Roman" w:hAnsi="Times New Roman"/>
                <w:sz w:val="16"/>
                <w:szCs w:val="16"/>
                <w:lang w:val="en-GB"/>
              </w:rPr>
              <w:noBreakHyphen/>
              <w:t>mine basis. NCP tax paid on current operating cash flow until all current and capital costs, plus any investment allowance, are recovered. Then NR tax paid on cumulative cash flow. NCP tax creditable against NR tax.</w:t>
            </w:r>
          </w:p>
          <w:p w14:paraId="37FE2B6D" w14:textId="77777777" w:rsidR="00BD116F" w:rsidRPr="00E7716D" w:rsidRDefault="00BD116F" w:rsidP="00BD116F">
            <w:pPr>
              <w:widowControl/>
              <w:rPr>
                <w:rFonts w:ascii="Times New Roman" w:hAnsi="Times New Roman"/>
                <w:sz w:val="16"/>
                <w:szCs w:val="16"/>
                <w:lang w:val="en-GB"/>
              </w:rPr>
            </w:pPr>
          </w:p>
          <w:p w14:paraId="2CD4D6D5" w14:textId="77777777" w:rsidR="00BD116F" w:rsidRPr="00E7716D" w:rsidRDefault="00BD116F" w:rsidP="00BD116F">
            <w:pPr>
              <w:widowControl/>
              <w:rPr>
                <w:rFonts w:ascii="Times New Roman" w:hAnsi="Times New Roman"/>
                <w:sz w:val="16"/>
                <w:szCs w:val="16"/>
                <w:lang w:val="en-GB"/>
              </w:rPr>
            </w:pPr>
            <w:r w:rsidRPr="00E7716D">
              <w:rPr>
                <w:rFonts w:ascii="Times New Roman" w:hAnsi="Times New Roman"/>
                <w:sz w:val="16"/>
                <w:szCs w:val="16"/>
                <w:lang w:val="en-GB"/>
              </w:rPr>
              <w:t>An operator may deduct 25,000 tonnes from the total number of tonnes removed from all quarries operated by that operator.  However, the amount deducted from any one quarry by all operators of that quarry must not exceed 25,000 tonnes.</w:t>
            </w:r>
          </w:p>
        </w:tc>
      </w:tr>
    </w:tbl>
    <w:p w14:paraId="19B1A691" w14:textId="6F9C1331" w:rsidR="00EF0E37" w:rsidRPr="00E7716D" w:rsidRDefault="00DC45D5">
      <w:pPr>
        <w:rPr>
          <w:sz w:val="16"/>
          <w:szCs w:val="16"/>
        </w:rPr>
      </w:pPr>
      <w:r>
        <w:rPr>
          <w:noProof/>
          <w:sz w:val="16"/>
          <w:szCs w:val="16"/>
          <w:lang w:val="en-CA" w:eastAsia="en-CA"/>
        </w:rPr>
        <mc:AlternateContent>
          <mc:Choice Requires="wps">
            <w:drawing>
              <wp:anchor distT="0" distB="0" distL="114300" distR="114300" simplePos="0" relativeHeight="251658243" behindDoc="0" locked="0" layoutInCell="1" allowOverlap="1" wp14:anchorId="1E77B28A" wp14:editId="097BDB63">
                <wp:simplePos x="0" y="0"/>
                <wp:positionH relativeFrom="column">
                  <wp:posOffset>6405880</wp:posOffset>
                </wp:positionH>
                <wp:positionV relativeFrom="paragraph">
                  <wp:posOffset>34925</wp:posOffset>
                </wp:positionV>
                <wp:extent cx="161290" cy="118110"/>
                <wp:effectExtent l="0" t="38100" r="29210" b="533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18110"/>
                        </a:xfrm>
                        <a:prstGeom prst="rightArrow">
                          <a:avLst>
                            <a:gd name="adj1" fmla="val 50000"/>
                            <a:gd name="adj2" fmla="val 34140"/>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DC42FE2">
              <v:shape id="AutoShape 6" style="position:absolute;margin-left:504.4pt;margin-top:2.75pt;width:12.7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" w14:anchorId="1052CB9E"/>
            </w:pict>
          </mc:Fallback>
        </mc:AlternateContent>
      </w:r>
      <w:r w:rsidR="0094012F" w:rsidRPr="00E7716D">
        <w:rPr>
          <w:sz w:val="16"/>
          <w:szCs w:val="16"/>
        </w:rPr>
        <w:br w:type="page"/>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250"/>
        <w:gridCol w:w="2302"/>
        <w:gridCol w:w="4537"/>
      </w:tblGrid>
      <w:tr w:rsidR="00E7716D" w:rsidRPr="00E7716D" w14:paraId="45810155" w14:textId="77777777" w:rsidTr="00366851">
        <w:trPr>
          <w:cantSplit/>
        </w:trPr>
        <w:tc>
          <w:tcPr>
            <w:tcW w:w="10457" w:type="dxa"/>
            <w:gridSpan w:val="4"/>
            <w:tcBorders>
              <w:top w:val="nil"/>
              <w:left w:val="nil"/>
              <w:right w:val="nil"/>
            </w:tcBorders>
          </w:tcPr>
          <w:p w14:paraId="4F4FDA92" w14:textId="594E095E" w:rsidR="0094012F" w:rsidRPr="00E7716D" w:rsidRDefault="0094012F" w:rsidP="00366851">
            <w:pPr>
              <w:widowControl/>
              <w:outlineLvl w:val="0"/>
              <w:rPr>
                <w:rFonts w:ascii="Times" w:hAnsi="Times" w:cs="Times"/>
                <w:lang w:val="en-GB"/>
              </w:rPr>
            </w:pPr>
            <w:r w:rsidRPr="00E7716D">
              <w:rPr>
                <w:sz w:val="16"/>
                <w:szCs w:val="16"/>
              </w:rPr>
              <w:lastRenderedPageBreak/>
              <w:br w:type="page"/>
            </w:r>
            <w:r w:rsidRPr="00E7716D">
              <w:rPr>
                <w:rFonts w:ascii="Times" w:hAnsi="Times" w:cs="Times"/>
                <w:b/>
                <w:bCs/>
                <w:lang w:val="en-GB"/>
              </w:rPr>
              <w:t>Table 3.1   P</w:t>
            </w:r>
            <w:r w:rsidR="00F16E3D" w:rsidRPr="00E7716D">
              <w:rPr>
                <w:rFonts w:ascii="Times" w:hAnsi="Times" w:cs="Times"/>
                <w:b/>
                <w:bCs/>
                <w:lang w:val="en-GB"/>
              </w:rPr>
              <w:t>rovincial Taxes (as of Ju</w:t>
            </w:r>
            <w:r w:rsidR="00AE37A1" w:rsidRPr="00E7716D">
              <w:rPr>
                <w:rFonts w:ascii="Times" w:hAnsi="Times" w:cs="Times"/>
                <w:b/>
                <w:bCs/>
                <w:lang w:val="en-GB"/>
              </w:rPr>
              <w:t>ly</w:t>
            </w:r>
            <w:r w:rsidR="00F16E3D" w:rsidRPr="00E7716D">
              <w:rPr>
                <w:rFonts w:ascii="Times" w:hAnsi="Times" w:cs="Times"/>
                <w:b/>
                <w:bCs/>
                <w:lang w:val="en-GB"/>
              </w:rPr>
              <w:t xml:space="preserve"> </w:t>
            </w:r>
            <w:r w:rsidR="002E1601" w:rsidRPr="00E7716D">
              <w:rPr>
                <w:rFonts w:ascii="Times" w:hAnsi="Times" w:cs="Times"/>
                <w:b/>
                <w:bCs/>
                <w:lang w:val="en-GB"/>
              </w:rPr>
              <w:t>202</w:t>
            </w:r>
            <w:r w:rsidR="001A48C0">
              <w:rPr>
                <w:rFonts w:ascii="Times" w:hAnsi="Times" w:cs="Times"/>
                <w:b/>
                <w:bCs/>
                <w:lang w:val="en-GB"/>
              </w:rPr>
              <w:t>5</w:t>
            </w:r>
            <w:r w:rsidRPr="00E7716D">
              <w:rPr>
                <w:rFonts w:ascii="Times" w:hAnsi="Times" w:cs="Times"/>
                <w:b/>
                <w:bCs/>
                <w:lang w:val="en-GB"/>
              </w:rPr>
              <w:t xml:space="preserve">) – </w:t>
            </w:r>
            <w:r w:rsidRPr="00E7716D">
              <w:rPr>
                <w:rFonts w:ascii="Times" w:hAnsi="Times" w:cs="Times"/>
                <w:i/>
                <w:iCs/>
                <w:lang w:val="en-GB"/>
              </w:rPr>
              <w:t>Continued</w:t>
            </w:r>
          </w:p>
        </w:tc>
      </w:tr>
      <w:tr w:rsidR="00E7716D" w:rsidRPr="00E7716D" w14:paraId="1CA5A104" w14:textId="77777777" w:rsidTr="00366851">
        <w:tc>
          <w:tcPr>
            <w:tcW w:w="1368" w:type="dxa"/>
          </w:tcPr>
          <w:p w14:paraId="011D021C"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Type and</w:t>
            </w:r>
          </w:p>
          <w:p w14:paraId="50E692AF"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2250" w:type="dxa"/>
          </w:tcPr>
          <w:p w14:paraId="38962B5A" w14:textId="77777777" w:rsidR="0094012F" w:rsidRPr="00E7716D" w:rsidRDefault="0094012F" w:rsidP="00366851">
            <w:pPr>
              <w:widowControl/>
              <w:rPr>
                <w:rFonts w:ascii="Times New Roman" w:hAnsi="Times New Roman"/>
                <w:sz w:val="16"/>
                <w:szCs w:val="16"/>
                <w:lang w:val="en-GB"/>
              </w:rPr>
            </w:pPr>
          </w:p>
          <w:p w14:paraId="7409F096"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302" w:type="dxa"/>
          </w:tcPr>
          <w:p w14:paraId="3C5FA2FA" w14:textId="77777777" w:rsidR="0094012F" w:rsidRPr="00E7716D" w:rsidRDefault="0094012F" w:rsidP="00366851">
            <w:pPr>
              <w:widowControl/>
              <w:rPr>
                <w:rFonts w:ascii="Times New Roman" w:hAnsi="Times New Roman"/>
                <w:sz w:val="16"/>
                <w:szCs w:val="16"/>
                <w:lang w:val="en-GB"/>
              </w:rPr>
            </w:pPr>
          </w:p>
          <w:p w14:paraId="3BFC2DA8"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Pr>
          <w:p w14:paraId="547061E4" w14:textId="77777777" w:rsidR="0094012F" w:rsidRPr="00E7716D" w:rsidRDefault="0094012F" w:rsidP="00366851">
            <w:pPr>
              <w:widowControl/>
              <w:rPr>
                <w:rFonts w:ascii="Times New Roman" w:hAnsi="Times New Roman"/>
                <w:sz w:val="16"/>
                <w:szCs w:val="16"/>
                <w:lang w:val="en-GB"/>
              </w:rPr>
            </w:pPr>
          </w:p>
          <w:p w14:paraId="76685C30" w14:textId="77777777" w:rsidR="0094012F" w:rsidRPr="00E7716D" w:rsidRDefault="0094012F" w:rsidP="00366851">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5B3E1354"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191EC86F" w14:textId="77777777" w:rsidR="00EF0E37" w:rsidRPr="00E7716D" w:rsidRDefault="00EF0E37" w:rsidP="00E46569">
            <w:pPr>
              <w:widowControl/>
              <w:ind w:left="180" w:hanging="180"/>
              <w:rPr>
                <w:rFonts w:ascii="Times New Roman" w:hAnsi="Times New Roman"/>
                <w:i/>
                <w:sz w:val="16"/>
                <w:szCs w:val="16"/>
                <w:lang w:val="en-GB"/>
              </w:rPr>
            </w:pPr>
          </w:p>
          <w:p w14:paraId="4CFC03B8" w14:textId="77777777" w:rsidR="005B1281" w:rsidRPr="00E7716D" w:rsidRDefault="00EF0E37" w:rsidP="00E46569">
            <w:pPr>
              <w:widowControl/>
              <w:ind w:left="180" w:hanging="180"/>
              <w:rPr>
                <w:rFonts w:ascii="Times New Roman" w:hAnsi="Times New Roman"/>
                <w:sz w:val="16"/>
                <w:szCs w:val="16"/>
                <w:lang w:val="en-GB"/>
              </w:rPr>
            </w:pPr>
            <w:r w:rsidRPr="00E7716D">
              <w:rPr>
                <w:rFonts w:ascii="Times New Roman" w:hAnsi="Times New Roman"/>
                <w:sz w:val="16"/>
                <w:szCs w:val="16"/>
                <w:lang w:val="en-GB"/>
              </w:rPr>
              <w:t>Insurance</w:t>
            </w:r>
          </w:p>
          <w:p w14:paraId="7B2788ED" w14:textId="77777777" w:rsidR="00EF0E37" w:rsidRPr="00E7716D" w:rsidRDefault="00EF0E37" w:rsidP="00E46569">
            <w:pPr>
              <w:widowControl/>
              <w:ind w:left="180" w:hanging="180"/>
              <w:rPr>
                <w:rFonts w:ascii="Times New Roman" w:hAnsi="Times New Roman"/>
                <w:i/>
                <w:sz w:val="16"/>
                <w:szCs w:val="16"/>
                <w:lang w:val="en-GB"/>
              </w:rPr>
            </w:pPr>
            <w:r w:rsidRPr="00E7716D">
              <w:rPr>
                <w:rFonts w:ascii="Times New Roman" w:hAnsi="Times New Roman"/>
                <w:i/>
                <w:sz w:val="16"/>
                <w:szCs w:val="16"/>
                <w:lang w:val="en-GB"/>
              </w:rPr>
              <w:t>— Insurance Premium Tax Act</w:t>
            </w:r>
          </w:p>
        </w:tc>
        <w:tc>
          <w:tcPr>
            <w:tcW w:w="2250" w:type="dxa"/>
            <w:tcBorders>
              <w:top w:val="single" w:sz="4" w:space="0" w:color="auto"/>
              <w:left w:val="single" w:sz="4" w:space="0" w:color="auto"/>
              <w:bottom w:val="single" w:sz="4" w:space="0" w:color="auto"/>
              <w:right w:val="single" w:sz="4" w:space="0" w:color="auto"/>
            </w:tcBorders>
          </w:tcPr>
          <w:p w14:paraId="36BCD932" w14:textId="77777777" w:rsidR="00EF0E37" w:rsidRPr="00E7716D" w:rsidRDefault="00EF0E37" w:rsidP="00E46569">
            <w:pPr>
              <w:widowControl/>
              <w:rPr>
                <w:rFonts w:ascii="Times New Roman" w:hAnsi="Times New Roman"/>
                <w:sz w:val="16"/>
                <w:szCs w:val="16"/>
                <w:lang w:val="en-GB"/>
              </w:rPr>
            </w:pPr>
          </w:p>
          <w:p w14:paraId="05E518A0" w14:textId="77777777" w:rsidR="00EF0E37" w:rsidRPr="00E7716D" w:rsidRDefault="00483CD7" w:rsidP="00E46569">
            <w:pPr>
              <w:widowControl/>
              <w:rPr>
                <w:rFonts w:ascii="Times New Roman" w:hAnsi="Times New Roman"/>
                <w:sz w:val="16"/>
                <w:szCs w:val="16"/>
                <w:lang w:val="en-GB"/>
              </w:rPr>
            </w:pPr>
            <w:r w:rsidRPr="00E7716D">
              <w:rPr>
                <w:rFonts w:ascii="Times New Roman" w:hAnsi="Times New Roman"/>
                <w:sz w:val="16"/>
                <w:szCs w:val="16"/>
                <w:lang w:val="en-GB"/>
              </w:rPr>
              <w:t>B.C.</w:t>
            </w:r>
            <w:r w:rsidR="00EF0E37" w:rsidRPr="00E7716D">
              <w:rPr>
                <w:rFonts w:ascii="Times New Roman" w:hAnsi="Times New Roman"/>
                <w:sz w:val="16"/>
                <w:szCs w:val="16"/>
                <w:lang w:val="en-GB"/>
              </w:rPr>
              <w:t xml:space="preserve"> premiums.</w:t>
            </w:r>
          </w:p>
        </w:tc>
        <w:tc>
          <w:tcPr>
            <w:tcW w:w="2302" w:type="dxa"/>
            <w:tcBorders>
              <w:top w:val="single" w:sz="4" w:space="0" w:color="auto"/>
              <w:left w:val="single" w:sz="4" w:space="0" w:color="auto"/>
              <w:bottom w:val="single" w:sz="4" w:space="0" w:color="auto"/>
              <w:right w:val="single" w:sz="4" w:space="0" w:color="auto"/>
            </w:tcBorders>
          </w:tcPr>
          <w:p w14:paraId="40EE7436" w14:textId="77777777" w:rsidR="00EF0E37" w:rsidRPr="00E7716D" w:rsidRDefault="00EF0E37" w:rsidP="00E46569">
            <w:pPr>
              <w:widowControl/>
              <w:rPr>
                <w:rFonts w:ascii="Times New Roman" w:hAnsi="Times New Roman"/>
                <w:sz w:val="16"/>
                <w:szCs w:val="16"/>
                <w:lang w:val="en-GB"/>
              </w:rPr>
            </w:pPr>
          </w:p>
          <w:p w14:paraId="16ED1D67" w14:textId="77777777" w:rsidR="00EF0E37" w:rsidRPr="00E7716D" w:rsidRDefault="00EF0E37" w:rsidP="00E46569">
            <w:pPr>
              <w:widowControl/>
              <w:rPr>
                <w:rFonts w:ascii="Times New Roman" w:hAnsi="Times New Roman"/>
                <w:sz w:val="16"/>
                <w:szCs w:val="16"/>
                <w:lang w:val="en-GB"/>
              </w:rPr>
            </w:pPr>
            <w:r w:rsidRPr="00E7716D">
              <w:rPr>
                <w:rFonts w:ascii="Times New Roman" w:hAnsi="Times New Roman"/>
                <w:sz w:val="16"/>
                <w:szCs w:val="16"/>
                <w:lang w:val="en-GB"/>
              </w:rPr>
              <w:t>4.4% for vehicle and property insurance</w:t>
            </w:r>
            <w:r w:rsidR="007E2BBA" w:rsidRPr="00E7716D">
              <w:rPr>
                <w:rFonts w:ascii="Times New Roman" w:hAnsi="Times New Roman"/>
                <w:sz w:val="16"/>
                <w:szCs w:val="16"/>
                <w:lang w:val="en-GB"/>
              </w:rPr>
              <w:t>,</w:t>
            </w:r>
            <w:r w:rsidRPr="00E7716D">
              <w:rPr>
                <w:rFonts w:ascii="Times New Roman" w:hAnsi="Times New Roman"/>
                <w:sz w:val="16"/>
                <w:szCs w:val="16"/>
                <w:lang w:val="en-GB"/>
              </w:rPr>
              <w:t xml:space="preserve"> 2% for life, sickness, personal accident and loss of salary and wages insurance, 4% for other insurance and 7% for all contracts with unlicensed insurers.</w:t>
            </w:r>
          </w:p>
          <w:p w14:paraId="218DAD78" w14:textId="77777777" w:rsidR="000E7C5B" w:rsidRPr="00E7716D" w:rsidRDefault="000E7C5B" w:rsidP="00E46569">
            <w:pPr>
              <w:widowControl/>
              <w:rPr>
                <w:rFonts w:ascii="Times New Roman" w:hAnsi="Times New Roman"/>
                <w:sz w:val="16"/>
                <w:szCs w:val="16"/>
                <w:lang w:val="en-GB"/>
              </w:rPr>
            </w:pPr>
          </w:p>
        </w:tc>
        <w:tc>
          <w:tcPr>
            <w:tcW w:w="4537" w:type="dxa"/>
            <w:tcBorders>
              <w:top w:val="single" w:sz="4" w:space="0" w:color="auto"/>
              <w:left w:val="single" w:sz="4" w:space="0" w:color="auto"/>
              <w:bottom w:val="single" w:sz="4" w:space="0" w:color="auto"/>
              <w:right w:val="single" w:sz="4" w:space="0" w:color="auto"/>
            </w:tcBorders>
          </w:tcPr>
          <w:p w14:paraId="53449F26" w14:textId="77777777" w:rsidR="00EF0E37" w:rsidRPr="00E7716D" w:rsidRDefault="00EF0E37" w:rsidP="00E46569">
            <w:pPr>
              <w:widowControl/>
              <w:rPr>
                <w:rFonts w:ascii="Times New Roman" w:hAnsi="Times New Roman"/>
                <w:sz w:val="16"/>
                <w:szCs w:val="16"/>
                <w:lang w:val="en-GB"/>
              </w:rPr>
            </w:pPr>
          </w:p>
          <w:p w14:paraId="2CB26B9E" w14:textId="77777777" w:rsidR="00650C6C" w:rsidRDefault="00EF0E37" w:rsidP="00041622">
            <w:pPr>
              <w:widowControl/>
              <w:rPr>
                <w:rFonts w:ascii="Times New Roman" w:hAnsi="Times New Roman"/>
                <w:sz w:val="16"/>
                <w:szCs w:val="16"/>
                <w:lang w:val="en-GB"/>
              </w:rPr>
            </w:pPr>
            <w:r w:rsidRPr="00E7716D">
              <w:rPr>
                <w:rFonts w:ascii="Times New Roman" w:hAnsi="Times New Roman"/>
                <w:sz w:val="16"/>
                <w:szCs w:val="16"/>
                <w:lang w:val="en-GB"/>
              </w:rPr>
              <w:t>Exemptions</w:t>
            </w:r>
            <w:r w:rsidR="008D2411" w:rsidRPr="00E7716D">
              <w:rPr>
                <w:rFonts w:ascii="Times New Roman" w:hAnsi="Times New Roman"/>
                <w:sz w:val="16"/>
                <w:szCs w:val="16"/>
                <w:lang w:val="en-GB"/>
              </w:rPr>
              <w:t>:</w:t>
            </w:r>
          </w:p>
          <w:p w14:paraId="312A6C4C" w14:textId="6AE95931" w:rsidR="00650C6C" w:rsidRDefault="00650C6C" w:rsidP="00041622">
            <w:pPr>
              <w:widowControl/>
              <w:rPr>
                <w:rFonts w:ascii="Times New Roman" w:hAnsi="Times New Roman"/>
                <w:sz w:val="16"/>
                <w:szCs w:val="16"/>
                <w:lang w:val="en-GB"/>
              </w:rPr>
            </w:pPr>
          </w:p>
          <w:p w14:paraId="2C272E84" w14:textId="1A32FD41" w:rsidR="002439E4" w:rsidRDefault="00C32E73" w:rsidP="00041622">
            <w:pPr>
              <w:widowControl/>
              <w:rPr>
                <w:rFonts w:ascii="Times New Roman" w:hAnsi="Times New Roman"/>
                <w:sz w:val="16"/>
                <w:szCs w:val="16"/>
                <w:lang w:val="en-GB"/>
              </w:rPr>
            </w:pPr>
            <w:r>
              <w:rPr>
                <w:rFonts w:ascii="Times New Roman" w:hAnsi="Times New Roman"/>
                <w:sz w:val="16"/>
                <w:szCs w:val="16"/>
                <w:lang w:val="en-GB"/>
              </w:rPr>
              <w:t>Licensed insurers that are f</w:t>
            </w:r>
            <w:r w:rsidR="005E2CDD">
              <w:rPr>
                <w:rFonts w:ascii="Times New Roman" w:hAnsi="Times New Roman"/>
                <w:sz w:val="16"/>
                <w:szCs w:val="16"/>
                <w:lang w:val="en-GB"/>
              </w:rPr>
              <w:t>raternal benefit societies</w:t>
            </w:r>
            <w:r w:rsidR="00D27ED1">
              <w:rPr>
                <w:rFonts w:ascii="Times New Roman" w:hAnsi="Times New Roman"/>
                <w:sz w:val="16"/>
                <w:szCs w:val="16"/>
                <w:lang w:val="en-GB"/>
              </w:rPr>
              <w:t xml:space="preserve"> and purely mutual corporations that </w:t>
            </w:r>
            <w:r>
              <w:rPr>
                <w:rFonts w:ascii="Times New Roman" w:hAnsi="Times New Roman"/>
                <w:sz w:val="16"/>
                <w:szCs w:val="16"/>
                <w:lang w:val="en-GB"/>
              </w:rPr>
              <w:t xml:space="preserve">earn </w:t>
            </w:r>
            <w:r w:rsidR="00D27ED1">
              <w:rPr>
                <w:rFonts w:ascii="Times New Roman" w:hAnsi="Times New Roman"/>
                <w:sz w:val="16"/>
                <w:szCs w:val="16"/>
                <w:lang w:val="en-GB"/>
              </w:rPr>
              <w:t>100% of net premium income from the insurance of religious institutions, schools or charitable organizations, or at least 50% of the BC net premium income from insurance of farm property are ex</w:t>
            </w:r>
            <w:r>
              <w:rPr>
                <w:rFonts w:ascii="Times New Roman" w:hAnsi="Times New Roman"/>
                <w:sz w:val="16"/>
                <w:szCs w:val="16"/>
                <w:lang w:val="en-GB"/>
              </w:rPr>
              <w:t>empt</w:t>
            </w:r>
            <w:r w:rsidR="005678E7">
              <w:rPr>
                <w:rFonts w:ascii="Times New Roman" w:hAnsi="Times New Roman"/>
                <w:sz w:val="16"/>
                <w:szCs w:val="16"/>
                <w:lang w:val="en-GB"/>
              </w:rPr>
              <w:t xml:space="preserve">. Premiums received or receivable as consideration for an annuity contract, for medical services or health care under a plan approved by regulation, </w:t>
            </w:r>
            <w:r w:rsidR="00187B15">
              <w:rPr>
                <w:rFonts w:ascii="Times New Roman" w:hAnsi="Times New Roman"/>
                <w:sz w:val="16"/>
                <w:szCs w:val="16"/>
                <w:lang w:val="en-GB"/>
              </w:rPr>
              <w:t>from another taxable insurer under a contract of reinsurance, or under a contract of marine insurance that is not a please craft are also exempt from taxa</w:t>
            </w:r>
            <w:r w:rsidR="00650C6C">
              <w:rPr>
                <w:rFonts w:ascii="Times New Roman" w:hAnsi="Times New Roman"/>
                <w:sz w:val="16"/>
                <w:szCs w:val="16"/>
                <w:lang w:val="en-GB"/>
              </w:rPr>
              <w:t>tion.</w:t>
            </w:r>
          </w:p>
          <w:p w14:paraId="5AF54EA7" w14:textId="77777777" w:rsidR="00650C6C" w:rsidRDefault="00650C6C" w:rsidP="00041622">
            <w:pPr>
              <w:widowControl/>
              <w:rPr>
                <w:rFonts w:ascii="Times New Roman" w:hAnsi="Times New Roman"/>
                <w:sz w:val="16"/>
                <w:szCs w:val="16"/>
                <w:lang w:val="en-GB"/>
              </w:rPr>
            </w:pPr>
          </w:p>
          <w:p w14:paraId="25D4FAC9" w14:textId="57F2E274" w:rsidR="00650C6C" w:rsidRPr="00A11C53" w:rsidRDefault="00650C6C" w:rsidP="00041622">
            <w:pPr>
              <w:widowControl/>
              <w:rPr>
                <w:rFonts w:ascii="Times New Roman" w:hAnsi="Times New Roman"/>
                <w:sz w:val="16"/>
                <w:szCs w:val="16"/>
                <w:lang w:val="en-GB"/>
              </w:rPr>
            </w:pPr>
            <w:r>
              <w:rPr>
                <w:rFonts w:ascii="Times New Roman" w:hAnsi="Times New Roman"/>
                <w:sz w:val="16"/>
                <w:szCs w:val="16"/>
                <w:lang w:val="en-GB"/>
              </w:rPr>
              <w:t>For unlicensed insurers</w:t>
            </w:r>
            <w:r w:rsidR="002D119E">
              <w:rPr>
                <w:rFonts w:ascii="Times New Roman" w:hAnsi="Times New Roman"/>
                <w:sz w:val="16"/>
                <w:szCs w:val="16"/>
                <w:lang w:val="en-GB"/>
              </w:rPr>
              <w:t>, the premiums paid to enter into a contract of marine insurance or reciprocal marine insurance that is not a please craft insurance,</w:t>
            </w:r>
            <w:r w:rsidR="00FE6513">
              <w:rPr>
                <w:rFonts w:ascii="Times New Roman" w:hAnsi="Times New Roman"/>
                <w:sz w:val="16"/>
                <w:szCs w:val="16"/>
                <w:lang w:val="en-GB"/>
              </w:rPr>
              <w:t xml:space="preserve"> by</w:t>
            </w:r>
            <w:r w:rsidR="002D119E">
              <w:rPr>
                <w:rFonts w:ascii="Times New Roman" w:hAnsi="Times New Roman"/>
                <w:sz w:val="16"/>
                <w:szCs w:val="16"/>
                <w:lang w:val="en-GB"/>
              </w:rPr>
              <w:t xml:space="preserve"> </w:t>
            </w:r>
            <w:r w:rsidR="000E5527">
              <w:rPr>
                <w:rFonts w:ascii="Times New Roman" w:hAnsi="Times New Roman"/>
                <w:sz w:val="16"/>
                <w:szCs w:val="16"/>
                <w:lang w:val="en-GB"/>
              </w:rPr>
              <w:t xml:space="preserve">licensees under the </w:t>
            </w:r>
            <w:r w:rsidR="000E5527">
              <w:rPr>
                <w:rFonts w:ascii="Times New Roman" w:hAnsi="Times New Roman"/>
                <w:i/>
                <w:iCs/>
                <w:sz w:val="16"/>
                <w:szCs w:val="16"/>
                <w:lang w:val="en-GB"/>
              </w:rPr>
              <w:t>Real Estate Services Act</w:t>
            </w:r>
            <w:r w:rsidR="000E5527">
              <w:rPr>
                <w:rFonts w:ascii="Times New Roman" w:hAnsi="Times New Roman"/>
                <w:sz w:val="16"/>
                <w:szCs w:val="16"/>
                <w:lang w:val="en-GB"/>
              </w:rPr>
              <w:t xml:space="preserve"> that enter into a contract with the Real Estate Errors and Omissions Insurance Corporation</w:t>
            </w:r>
            <w:r w:rsidR="00541EEA">
              <w:rPr>
                <w:rFonts w:ascii="Times New Roman" w:hAnsi="Times New Roman"/>
                <w:sz w:val="16"/>
                <w:szCs w:val="16"/>
                <w:lang w:val="en-GB"/>
              </w:rPr>
              <w:t xml:space="preserve"> or are levied an assessment for the Real Estate Special Compensation Fund</w:t>
            </w:r>
            <w:r w:rsidR="00FE6513">
              <w:rPr>
                <w:rFonts w:ascii="Times New Roman" w:hAnsi="Times New Roman"/>
                <w:sz w:val="16"/>
                <w:szCs w:val="16"/>
                <w:lang w:val="en-GB"/>
              </w:rPr>
              <w:t>, by members of the Law Society of British Columbia</w:t>
            </w:r>
            <w:r w:rsidR="00921720">
              <w:rPr>
                <w:rFonts w:ascii="Times New Roman" w:hAnsi="Times New Roman"/>
                <w:sz w:val="16"/>
                <w:szCs w:val="16"/>
                <w:lang w:val="en-GB"/>
              </w:rPr>
              <w:t xml:space="preserve">, and by farmers that have insurance under the </w:t>
            </w:r>
            <w:r w:rsidR="00921720">
              <w:rPr>
                <w:rFonts w:ascii="Times New Roman" w:hAnsi="Times New Roman"/>
                <w:i/>
                <w:iCs/>
                <w:sz w:val="16"/>
                <w:szCs w:val="16"/>
                <w:lang w:val="en-GB"/>
              </w:rPr>
              <w:t xml:space="preserve">Farm Income Insurance Act </w:t>
            </w:r>
            <w:r w:rsidR="00A11C53">
              <w:rPr>
                <w:rFonts w:ascii="Times New Roman" w:hAnsi="Times New Roman"/>
                <w:sz w:val="16"/>
                <w:szCs w:val="16"/>
                <w:lang w:val="en-GB"/>
              </w:rPr>
              <w:t xml:space="preserve">or the </w:t>
            </w:r>
            <w:r w:rsidR="00A11C53">
              <w:rPr>
                <w:rFonts w:ascii="Times New Roman" w:hAnsi="Times New Roman"/>
                <w:i/>
                <w:iCs/>
                <w:sz w:val="16"/>
                <w:szCs w:val="16"/>
                <w:lang w:val="en-GB"/>
              </w:rPr>
              <w:t>Insurance for Crops Act</w:t>
            </w:r>
            <w:r w:rsidR="00A11C53">
              <w:rPr>
                <w:rFonts w:ascii="Times New Roman" w:hAnsi="Times New Roman"/>
                <w:sz w:val="16"/>
                <w:szCs w:val="16"/>
                <w:lang w:val="en-GB"/>
              </w:rPr>
              <w:t>.</w:t>
            </w:r>
          </w:p>
          <w:p w14:paraId="0A9A4462" w14:textId="2CB249E7" w:rsidR="00EF0E37" w:rsidRPr="00E7716D" w:rsidRDefault="00EF0E37" w:rsidP="00041622">
            <w:pPr>
              <w:widowControl/>
              <w:rPr>
                <w:rFonts w:ascii="Times New Roman" w:hAnsi="Times New Roman"/>
                <w:sz w:val="16"/>
                <w:szCs w:val="16"/>
                <w:lang w:val="en-GB"/>
              </w:rPr>
            </w:pPr>
          </w:p>
        </w:tc>
      </w:tr>
      <w:tr w:rsidR="00E7716D" w:rsidRPr="00E7716D" w14:paraId="1837AF4A"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77787267" w14:textId="77777777" w:rsidR="00BF41C7" w:rsidRPr="00E7716D" w:rsidRDefault="00BF41C7" w:rsidP="00BF41C7">
            <w:pPr>
              <w:widowControl/>
              <w:rPr>
                <w:rFonts w:ascii="Times New Roman" w:hAnsi="Times New Roman"/>
                <w:sz w:val="16"/>
                <w:szCs w:val="16"/>
                <w:lang w:val="en-GB"/>
              </w:rPr>
            </w:pPr>
          </w:p>
          <w:p w14:paraId="62C9C10B" w14:textId="77777777" w:rsidR="00BF41C7" w:rsidRPr="00E7716D" w:rsidRDefault="00BF41C7" w:rsidP="00BF41C7">
            <w:pPr>
              <w:widowControl/>
              <w:ind w:left="180" w:hanging="180"/>
              <w:rPr>
                <w:rFonts w:ascii="Times New Roman" w:hAnsi="Times New Roman"/>
                <w:sz w:val="16"/>
                <w:szCs w:val="16"/>
                <w:lang w:val="en-GB"/>
              </w:rPr>
            </w:pPr>
            <w:r w:rsidRPr="00E7716D">
              <w:rPr>
                <w:rFonts w:ascii="Times New Roman" w:hAnsi="Times New Roman"/>
                <w:sz w:val="16"/>
                <w:szCs w:val="16"/>
                <w:lang w:val="en-GB"/>
              </w:rPr>
              <w:t>Real property</w:t>
            </w:r>
          </w:p>
          <w:p w14:paraId="70FFA4ED" w14:textId="77777777" w:rsidR="00BF41C7" w:rsidRPr="00E7716D" w:rsidRDefault="00BF41C7" w:rsidP="00BF41C7">
            <w:pPr>
              <w:widowControl/>
              <w:ind w:left="180" w:hanging="180"/>
              <w:rPr>
                <w:rFonts w:ascii="Times New Roman" w:hAnsi="Times New Roman"/>
                <w:i/>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Taxation (Rural Area) Act</w:t>
            </w:r>
          </w:p>
        </w:tc>
        <w:tc>
          <w:tcPr>
            <w:tcW w:w="2250" w:type="dxa"/>
            <w:tcBorders>
              <w:top w:val="single" w:sz="4" w:space="0" w:color="auto"/>
              <w:left w:val="single" w:sz="4" w:space="0" w:color="auto"/>
              <w:bottom w:val="single" w:sz="4" w:space="0" w:color="auto"/>
              <w:right w:val="single" w:sz="4" w:space="0" w:color="auto"/>
            </w:tcBorders>
          </w:tcPr>
          <w:p w14:paraId="1A670173" w14:textId="77777777" w:rsidR="00BF41C7" w:rsidRPr="00E7716D" w:rsidRDefault="00BF41C7" w:rsidP="00BF41C7">
            <w:pPr>
              <w:widowControl/>
              <w:rPr>
                <w:rFonts w:ascii="Times New Roman" w:hAnsi="Times New Roman"/>
                <w:sz w:val="16"/>
                <w:szCs w:val="16"/>
                <w:lang w:val="en-GB"/>
              </w:rPr>
            </w:pPr>
          </w:p>
          <w:p w14:paraId="7CAF5B3C"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Assessed value of land and improvements in rural areas (outside municipalities).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302" w:type="dxa"/>
            <w:tcBorders>
              <w:top w:val="single" w:sz="4" w:space="0" w:color="auto"/>
              <w:left w:val="single" w:sz="4" w:space="0" w:color="auto"/>
              <w:bottom w:val="single" w:sz="4" w:space="0" w:color="auto"/>
              <w:right w:val="single" w:sz="4" w:space="0" w:color="auto"/>
            </w:tcBorders>
          </w:tcPr>
          <w:p w14:paraId="6E4C116B" w14:textId="77777777" w:rsidR="00BF41C7" w:rsidRPr="00E7716D" w:rsidRDefault="00BF41C7" w:rsidP="00BF41C7">
            <w:pPr>
              <w:rPr>
                <w:rFonts w:ascii="Times New Roman" w:hAnsi="Times New Roman"/>
                <w:sz w:val="16"/>
                <w:szCs w:val="16"/>
                <w:highlight w:val="green"/>
                <w:lang w:val="en-GB"/>
              </w:rPr>
            </w:pPr>
          </w:p>
          <w:p w14:paraId="77452330" w14:textId="77777777" w:rsidR="00BF41C7" w:rsidRPr="00E7716D" w:rsidRDefault="00BF41C7" w:rsidP="00BF41C7">
            <w:pPr>
              <w:rPr>
                <w:rFonts w:ascii="Times New Roman" w:hAnsi="Times New Roman"/>
                <w:sz w:val="16"/>
                <w:szCs w:val="16"/>
                <w:lang w:val="en-GB"/>
              </w:rPr>
            </w:pPr>
            <w:r w:rsidRPr="00E7716D">
              <w:rPr>
                <w:rFonts w:ascii="Times New Roman" w:hAnsi="Times New Roman"/>
                <w:sz w:val="16"/>
                <w:szCs w:val="16"/>
                <w:lang w:val="en-GB"/>
              </w:rPr>
              <w:t>Rates are set annually expressed as $/$1000 of taxable assessed value. For residential properties the rates are set to increase average residential rural taxes by the rate of inflation. For non</w:t>
            </w:r>
            <w:r w:rsidR="008D5A02" w:rsidRPr="00E7716D">
              <w:rPr>
                <w:rFonts w:ascii="Times New Roman" w:hAnsi="Times New Roman"/>
                <w:sz w:val="16"/>
                <w:szCs w:val="16"/>
                <w:lang w:val="en-GB"/>
              </w:rPr>
              <w:noBreakHyphen/>
            </w:r>
            <w:r w:rsidRPr="00E7716D">
              <w:rPr>
                <w:rFonts w:ascii="Times New Roman" w:hAnsi="Times New Roman"/>
                <w:sz w:val="16"/>
                <w:szCs w:val="16"/>
                <w:lang w:val="en-GB"/>
              </w:rPr>
              <w:t>residential property classes, the rates are set so that total non</w:t>
            </w:r>
            <w:r w:rsidRPr="00E7716D">
              <w:rPr>
                <w:rFonts w:ascii="Times New Roman" w:hAnsi="Times New Roman"/>
                <w:sz w:val="16"/>
                <w:szCs w:val="16"/>
                <w:lang w:val="en-GB"/>
              </w:rPr>
              <w:noBreakHyphen/>
              <w:t xml:space="preserve">residential rural tax revenues increase by inflation plus </w:t>
            </w:r>
            <w:r w:rsidRPr="00E7716D">
              <w:rPr>
                <w:rFonts w:ascii="Times New Roman" w:hAnsi="Times New Roman" w:cs="Times New Roman"/>
                <w:sz w:val="16"/>
                <w:szCs w:val="16"/>
                <w:lang w:val="en-GB"/>
              </w:rPr>
              <w:t xml:space="preserve">tax on </w:t>
            </w:r>
            <w:r w:rsidRPr="00E7716D">
              <w:rPr>
                <w:rFonts w:ascii="Times New Roman" w:hAnsi="Times New Roman"/>
                <w:sz w:val="16"/>
                <w:szCs w:val="16"/>
                <w:lang w:val="en-GB"/>
              </w:rPr>
              <w:t xml:space="preserve">new construction. </w:t>
            </w:r>
          </w:p>
          <w:p w14:paraId="3263E93E" w14:textId="77777777" w:rsidR="00BF41C7" w:rsidRPr="00E7716D" w:rsidRDefault="00BF41C7" w:rsidP="00BF41C7">
            <w:pPr>
              <w:rPr>
                <w:rFonts w:ascii="Times New Roman" w:hAnsi="Times New Roman"/>
                <w:sz w:val="16"/>
                <w:szCs w:val="16"/>
                <w:lang w:val="en-GB"/>
              </w:rPr>
            </w:pPr>
          </w:p>
          <w:p w14:paraId="3DF7AC4A" w14:textId="77777777" w:rsidR="00BF41C7" w:rsidRPr="00E7716D" w:rsidRDefault="00BF41C7" w:rsidP="00BF41C7">
            <w:pPr>
              <w:rPr>
                <w:rFonts w:ascii="Times New Roman" w:hAnsi="Times New Roman"/>
                <w:sz w:val="16"/>
                <w:szCs w:val="16"/>
                <w:lang w:val="en-GB"/>
              </w:rPr>
            </w:pPr>
            <w:bookmarkStart w:id="0" w:name="_Hlk43198777"/>
            <w:r w:rsidRPr="00E7716D">
              <w:rPr>
                <w:rFonts w:ascii="Times New Roman" w:hAnsi="Times New Roman"/>
                <w:sz w:val="16"/>
                <w:szCs w:val="16"/>
                <w:lang w:val="en-GB"/>
              </w:rPr>
              <w:t>Class                     Rate $/$1000</w:t>
            </w:r>
          </w:p>
          <w:p w14:paraId="619978A2" w14:textId="2948C80C"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1 residential:</w:t>
            </w:r>
            <w:r w:rsidRPr="00E7716D">
              <w:rPr>
                <w:rFonts w:ascii="Times New Roman" w:hAnsi="Times New Roman"/>
                <w:sz w:val="16"/>
                <w:szCs w:val="16"/>
                <w:lang w:val="en-GB"/>
              </w:rPr>
              <w:tab/>
            </w:r>
            <w:r w:rsidR="00F61C09">
              <w:rPr>
                <w:rFonts w:ascii="Times New Roman" w:hAnsi="Times New Roman"/>
                <w:sz w:val="16"/>
                <w:szCs w:val="16"/>
                <w:lang w:val="en-GB"/>
              </w:rPr>
              <w:t>0.37</w:t>
            </w:r>
          </w:p>
          <w:p w14:paraId="57B5D251" w14:textId="77DDE2F5"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F61C09">
              <w:rPr>
                <w:rFonts w:ascii="Times New Roman" w:hAnsi="Times New Roman"/>
                <w:sz w:val="16"/>
                <w:szCs w:val="16"/>
                <w:lang w:val="en-GB"/>
              </w:rPr>
              <w:t>3.47</w:t>
            </w:r>
          </w:p>
          <w:p w14:paraId="755243BE" w14:textId="77777777"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3 supportive housing:</w:t>
            </w:r>
            <w:r w:rsidRPr="00E7716D">
              <w:rPr>
                <w:rFonts w:ascii="Times New Roman" w:hAnsi="Times New Roman"/>
                <w:sz w:val="16"/>
                <w:szCs w:val="16"/>
                <w:lang w:val="en-GB"/>
              </w:rPr>
              <w:tab/>
              <w:t>0.10</w:t>
            </w:r>
          </w:p>
          <w:p w14:paraId="6FFDB373" w14:textId="50B87A43"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0D1FC3">
              <w:rPr>
                <w:rFonts w:ascii="Times New Roman" w:hAnsi="Times New Roman"/>
                <w:sz w:val="16"/>
                <w:szCs w:val="16"/>
                <w:lang w:val="en-GB"/>
              </w:rPr>
              <w:t>7.46</w:t>
            </w:r>
          </w:p>
          <w:p w14:paraId="72DA447A" w14:textId="2F4D497E"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0D1FC3">
              <w:rPr>
                <w:rFonts w:ascii="Times New Roman" w:hAnsi="Times New Roman"/>
                <w:sz w:val="16"/>
                <w:szCs w:val="16"/>
                <w:lang w:val="en-GB"/>
              </w:rPr>
              <w:t>2.47</w:t>
            </w:r>
          </w:p>
          <w:p w14:paraId="3A81E658" w14:textId="2895AC7D"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6 business and other:</w:t>
            </w:r>
            <w:r w:rsidRPr="00E7716D">
              <w:rPr>
                <w:rFonts w:ascii="Times New Roman" w:hAnsi="Times New Roman"/>
                <w:sz w:val="16"/>
                <w:szCs w:val="16"/>
                <w:lang w:val="en-GB"/>
              </w:rPr>
              <w:tab/>
            </w:r>
            <w:r w:rsidR="000D1FC3">
              <w:rPr>
                <w:rFonts w:ascii="Times New Roman" w:hAnsi="Times New Roman"/>
                <w:sz w:val="16"/>
                <w:szCs w:val="16"/>
                <w:lang w:val="en-GB"/>
              </w:rPr>
              <w:t>2.47</w:t>
            </w:r>
          </w:p>
          <w:p w14:paraId="246E98B5" w14:textId="55C64616"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7 managed forest land:</w:t>
            </w:r>
            <w:r w:rsidRPr="00E7716D">
              <w:rPr>
                <w:rFonts w:ascii="Times New Roman" w:hAnsi="Times New Roman"/>
                <w:sz w:val="16"/>
                <w:szCs w:val="16"/>
                <w:lang w:val="en-GB"/>
              </w:rPr>
              <w:tab/>
            </w:r>
            <w:r w:rsidR="000D1FC3">
              <w:rPr>
                <w:rFonts w:ascii="Times New Roman" w:hAnsi="Times New Roman"/>
                <w:sz w:val="16"/>
                <w:szCs w:val="16"/>
                <w:lang w:val="en-GB"/>
              </w:rPr>
              <w:t>0.49</w:t>
            </w:r>
          </w:p>
          <w:p w14:paraId="41E53052" w14:textId="0164B834"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8 rec</w:t>
            </w:r>
            <w:r w:rsidR="00DC5366" w:rsidRPr="00E7716D">
              <w:rPr>
                <w:rFonts w:ascii="Times New Roman" w:hAnsi="Times New Roman"/>
                <w:sz w:val="16"/>
                <w:szCs w:val="16"/>
                <w:lang w:val="en-GB"/>
              </w:rPr>
              <w:t>reatio</w:t>
            </w:r>
            <w:r w:rsidRPr="00E7716D">
              <w:rPr>
                <w:rFonts w:ascii="Times New Roman" w:hAnsi="Times New Roman"/>
                <w:sz w:val="16"/>
                <w:szCs w:val="16"/>
                <w:lang w:val="en-GB"/>
              </w:rPr>
              <w:t>n/non-profit:</w:t>
            </w:r>
            <w:r w:rsidRPr="00E7716D">
              <w:rPr>
                <w:rFonts w:ascii="Times New Roman" w:hAnsi="Times New Roman"/>
                <w:sz w:val="16"/>
                <w:szCs w:val="16"/>
                <w:lang w:val="en-GB"/>
              </w:rPr>
              <w:tab/>
            </w:r>
            <w:r w:rsidR="00707263" w:rsidRPr="00E7716D">
              <w:rPr>
                <w:rFonts w:ascii="Times New Roman" w:hAnsi="Times New Roman"/>
                <w:sz w:val="16"/>
                <w:szCs w:val="16"/>
                <w:lang w:val="en-GB"/>
              </w:rPr>
              <w:t>0.</w:t>
            </w:r>
            <w:r w:rsidR="00F80A68" w:rsidRPr="00E7716D">
              <w:rPr>
                <w:rFonts w:ascii="Times New Roman" w:hAnsi="Times New Roman"/>
                <w:sz w:val="16"/>
                <w:szCs w:val="16"/>
                <w:lang w:val="en-GB"/>
              </w:rPr>
              <w:t>7</w:t>
            </w:r>
            <w:r w:rsidR="00952D12">
              <w:rPr>
                <w:rFonts w:ascii="Times New Roman" w:hAnsi="Times New Roman"/>
                <w:sz w:val="16"/>
                <w:szCs w:val="16"/>
                <w:lang w:val="en-GB"/>
              </w:rPr>
              <w:t>8</w:t>
            </w:r>
          </w:p>
          <w:p w14:paraId="107B8818" w14:textId="4C476881"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9 farm land:</w:t>
            </w:r>
            <w:r w:rsidRPr="00E7716D">
              <w:rPr>
                <w:rFonts w:ascii="Times New Roman" w:hAnsi="Times New Roman"/>
                <w:sz w:val="16"/>
                <w:szCs w:val="16"/>
                <w:lang w:val="en-GB"/>
              </w:rPr>
              <w:tab/>
            </w:r>
            <w:r w:rsidR="00B730B2">
              <w:rPr>
                <w:rFonts w:ascii="Times New Roman" w:hAnsi="Times New Roman"/>
                <w:sz w:val="16"/>
                <w:szCs w:val="16"/>
                <w:lang w:val="en-GB"/>
              </w:rPr>
              <w:t>0.56</w:t>
            </w:r>
          </w:p>
          <w:p w14:paraId="6E20AD13" w14:textId="77777777" w:rsidR="00BF41C7" w:rsidRPr="00E7716D" w:rsidRDefault="00BF41C7" w:rsidP="00BF41C7">
            <w:pPr>
              <w:tabs>
                <w:tab w:val="right" w:pos="1962"/>
              </w:tabs>
              <w:rPr>
                <w:rFonts w:ascii="Times New Roman" w:hAnsi="Times New Roman"/>
                <w:sz w:val="16"/>
                <w:szCs w:val="16"/>
                <w:lang w:val="en-GB"/>
              </w:rPr>
            </w:pPr>
          </w:p>
          <w:p w14:paraId="44BF5C48" w14:textId="77777777" w:rsidR="00DC5366" w:rsidRPr="00E7716D" w:rsidRDefault="00BF41C7" w:rsidP="00BF41C7">
            <w:pPr>
              <w:tabs>
                <w:tab w:val="right" w:pos="1962"/>
              </w:tabs>
              <w:rPr>
                <w:rFonts w:ascii="Times New Roman" w:hAnsi="Times New Roman" w:cs="Times New Roman"/>
                <w:sz w:val="16"/>
                <w:szCs w:val="16"/>
                <w:lang w:val="en-GB"/>
              </w:rPr>
            </w:pPr>
            <w:r w:rsidRPr="00E7716D">
              <w:rPr>
                <w:rFonts w:ascii="Times New Roman" w:hAnsi="Times New Roman" w:cs="Times New Roman"/>
                <w:sz w:val="16"/>
                <w:szCs w:val="16"/>
                <w:lang w:val="en-GB"/>
              </w:rPr>
              <w:t>In Peace River Regional District, tax rates are the same as above except</w:t>
            </w:r>
          </w:p>
          <w:p w14:paraId="71B7A697" w14:textId="6A80FAD2"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B730B2">
              <w:rPr>
                <w:rFonts w:ascii="Times New Roman" w:hAnsi="Times New Roman"/>
                <w:sz w:val="16"/>
                <w:szCs w:val="16"/>
                <w:lang w:val="en-GB"/>
              </w:rPr>
              <w:t>3.74</w:t>
            </w:r>
          </w:p>
          <w:p w14:paraId="2D7EED43" w14:textId="272FE845"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B730B2">
              <w:rPr>
                <w:rFonts w:ascii="Times New Roman" w:hAnsi="Times New Roman"/>
                <w:sz w:val="16"/>
                <w:szCs w:val="16"/>
                <w:lang w:val="en-GB"/>
              </w:rPr>
              <w:t>7.73</w:t>
            </w:r>
          </w:p>
          <w:p w14:paraId="7960E74C" w14:textId="561D125C" w:rsidR="00BF41C7" w:rsidRPr="00E7716D" w:rsidRDefault="00BF41C7" w:rsidP="00BF41C7">
            <w:pPr>
              <w:tabs>
                <w:tab w:val="right" w:pos="1962"/>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B730B2">
              <w:rPr>
                <w:rFonts w:ascii="Times New Roman" w:hAnsi="Times New Roman"/>
                <w:sz w:val="16"/>
                <w:szCs w:val="16"/>
                <w:lang w:val="en-GB"/>
              </w:rPr>
              <w:t>2.74</w:t>
            </w:r>
          </w:p>
          <w:bookmarkEnd w:id="0"/>
          <w:p w14:paraId="15964526" w14:textId="77777777" w:rsidR="00BF41C7" w:rsidRPr="00E7716D" w:rsidRDefault="00BF41C7" w:rsidP="00BF41C7">
            <w:pPr>
              <w:rPr>
                <w:rFonts w:ascii="Times New Roman" w:hAnsi="Times New Roman"/>
                <w:sz w:val="16"/>
                <w:szCs w:val="16"/>
                <w:highlight w:val="green"/>
                <w:lang w:val="en-GB"/>
              </w:rPr>
            </w:pPr>
          </w:p>
        </w:tc>
        <w:tc>
          <w:tcPr>
            <w:tcW w:w="4537" w:type="dxa"/>
            <w:tcBorders>
              <w:top w:val="single" w:sz="4" w:space="0" w:color="auto"/>
              <w:left w:val="single" w:sz="4" w:space="0" w:color="auto"/>
              <w:bottom w:val="single" w:sz="4" w:space="0" w:color="auto"/>
              <w:right w:val="single" w:sz="4" w:space="0" w:color="auto"/>
            </w:tcBorders>
          </w:tcPr>
          <w:p w14:paraId="40E78411" w14:textId="77777777" w:rsidR="00BF41C7" w:rsidRPr="00E7716D" w:rsidRDefault="00BF41C7" w:rsidP="00BF41C7">
            <w:pPr>
              <w:widowControl/>
              <w:rPr>
                <w:rFonts w:ascii="Times New Roman" w:hAnsi="Times New Roman"/>
                <w:sz w:val="16"/>
                <w:szCs w:val="16"/>
                <w:highlight w:val="green"/>
                <w:lang w:val="en-GB"/>
              </w:rPr>
            </w:pPr>
          </w:p>
          <w:p w14:paraId="0CC26209" w14:textId="77777777" w:rsidR="00BF41C7" w:rsidRPr="00E7716D" w:rsidRDefault="00BF41C7" w:rsidP="00BF41C7">
            <w:pPr>
              <w:widowControl/>
              <w:rPr>
                <w:rFonts w:ascii="Times New Roman" w:hAnsi="Times New Roman"/>
                <w:sz w:val="16"/>
                <w:szCs w:val="16"/>
                <w:highlight w:val="green"/>
                <w:lang w:val="en-GB"/>
              </w:rPr>
            </w:pPr>
            <w:r w:rsidRPr="00E7716D">
              <w:rPr>
                <w:rFonts w:ascii="Times New Roman" w:hAnsi="Times New Roman"/>
                <w:sz w:val="16"/>
                <w:szCs w:val="16"/>
                <w:lang w:val="en-GB"/>
              </w:rPr>
              <w:t>Some exemptions apply under various statutes.</w:t>
            </w:r>
          </w:p>
        </w:tc>
      </w:tr>
      <w:tr w:rsidR="00E7716D" w:rsidRPr="00E7716D" w14:paraId="74A6BEDD" w14:textId="77777777" w:rsidTr="00FF4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1368" w:type="dxa"/>
            <w:tcBorders>
              <w:top w:val="single" w:sz="4" w:space="0" w:color="auto"/>
              <w:left w:val="single" w:sz="4" w:space="0" w:color="auto"/>
              <w:bottom w:val="single" w:sz="4" w:space="0" w:color="auto"/>
              <w:right w:val="single" w:sz="4" w:space="0" w:color="auto"/>
            </w:tcBorders>
          </w:tcPr>
          <w:p w14:paraId="2B4C7051" w14:textId="77777777" w:rsidR="00244195" w:rsidRPr="00E7716D" w:rsidRDefault="00244195" w:rsidP="00244195">
            <w:pPr>
              <w:widowControl/>
              <w:rPr>
                <w:rFonts w:ascii="Times New Roman" w:hAnsi="Times New Roman"/>
                <w:sz w:val="16"/>
                <w:szCs w:val="16"/>
                <w:lang w:val="en-GB"/>
              </w:rPr>
            </w:pPr>
          </w:p>
          <w:p w14:paraId="2E7DA360"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Basic residential class school property tax</w:t>
            </w:r>
          </w:p>
          <w:p w14:paraId="24F16C73"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119</w:t>
            </w:r>
          </w:p>
          <w:p w14:paraId="5CDA31B2" w14:textId="77777777" w:rsidR="00244195" w:rsidRPr="00E7716D" w:rsidRDefault="00244195" w:rsidP="00244195">
            <w:pPr>
              <w:widowControl/>
              <w:rPr>
                <w:rFonts w:ascii="Times New Roman" w:hAnsi="Times New Roman"/>
                <w:sz w:val="16"/>
                <w:szCs w:val="16"/>
                <w:lang w:val="en-GB"/>
              </w:rPr>
            </w:pPr>
          </w:p>
          <w:p w14:paraId="39B1632A" w14:textId="77777777" w:rsidR="00244195" w:rsidRPr="00E7716D" w:rsidRDefault="00244195" w:rsidP="00244195">
            <w:pPr>
              <w:widowControl/>
              <w:rPr>
                <w:rFonts w:ascii="Times New Roman" w:hAnsi="Times New Roman"/>
                <w:sz w:val="16"/>
                <w:szCs w:val="16"/>
                <w:lang w:val="en-GB"/>
              </w:rPr>
            </w:pPr>
          </w:p>
          <w:p w14:paraId="65361281" w14:textId="77777777" w:rsidR="00244195" w:rsidRPr="00E7716D" w:rsidRDefault="00244195" w:rsidP="00244195">
            <w:pPr>
              <w:widowControl/>
              <w:rPr>
                <w:rFonts w:ascii="Times New Roman" w:hAnsi="Times New Roman"/>
                <w:sz w:val="16"/>
                <w:szCs w:val="16"/>
                <w:lang w:val="en-GB"/>
              </w:rPr>
            </w:pPr>
          </w:p>
          <w:p w14:paraId="6670CD4E" w14:textId="77777777" w:rsidR="00244195" w:rsidRPr="00E7716D" w:rsidRDefault="00244195" w:rsidP="00244195">
            <w:pPr>
              <w:widowControl/>
              <w:rPr>
                <w:rFonts w:ascii="Times New Roman" w:hAnsi="Times New Roman"/>
                <w:sz w:val="16"/>
                <w:szCs w:val="16"/>
                <w:lang w:val="en-GB"/>
              </w:rPr>
            </w:pPr>
          </w:p>
          <w:p w14:paraId="10811F80" w14:textId="77777777" w:rsidR="00244195" w:rsidRPr="00E7716D" w:rsidRDefault="00244195" w:rsidP="00244195">
            <w:pPr>
              <w:widowControl/>
              <w:rPr>
                <w:rFonts w:ascii="Times New Roman" w:hAnsi="Times New Roman"/>
                <w:sz w:val="16"/>
                <w:szCs w:val="16"/>
                <w:lang w:val="en-GB"/>
              </w:rPr>
            </w:pPr>
          </w:p>
          <w:p w14:paraId="44A23622" w14:textId="77777777" w:rsidR="00244195" w:rsidRPr="00E7716D" w:rsidRDefault="00244195" w:rsidP="00244195">
            <w:pPr>
              <w:widowControl/>
              <w:rPr>
                <w:rFonts w:ascii="Times New Roman" w:hAnsi="Times New Roman"/>
                <w:sz w:val="16"/>
                <w:szCs w:val="16"/>
                <w:lang w:val="en-GB"/>
              </w:rPr>
            </w:pPr>
          </w:p>
          <w:p w14:paraId="1E039EE1" w14:textId="77777777" w:rsidR="00244195" w:rsidRPr="00E7716D" w:rsidRDefault="00244195" w:rsidP="00244195">
            <w:pPr>
              <w:widowControl/>
              <w:rPr>
                <w:rFonts w:ascii="Times New Roman" w:hAnsi="Times New Roman"/>
                <w:sz w:val="16"/>
                <w:szCs w:val="16"/>
                <w:lang w:val="en-GB"/>
              </w:rPr>
            </w:pPr>
          </w:p>
          <w:p w14:paraId="0BF2E021" w14:textId="77777777" w:rsidR="00244195" w:rsidRPr="00E7716D" w:rsidRDefault="00244195" w:rsidP="00244195">
            <w:pPr>
              <w:widowControl/>
              <w:rPr>
                <w:rFonts w:ascii="Times New Roman" w:hAnsi="Times New Roman"/>
                <w:sz w:val="16"/>
                <w:szCs w:val="16"/>
                <w:lang w:val="en-GB"/>
              </w:rPr>
            </w:pPr>
          </w:p>
          <w:p w14:paraId="7F8D02EA"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Additional school tax on homes over $3 million.</w:t>
            </w:r>
          </w:p>
          <w:p w14:paraId="5FB5BC4C"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w:t>
            </w:r>
            <w:r w:rsidRPr="00E7716D">
              <w:rPr>
                <w:rFonts w:ascii="Times New Roman" w:hAnsi="Times New Roman"/>
                <w:i/>
                <w:sz w:val="16"/>
                <w:szCs w:val="16"/>
                <w:lang w:val="en-GB"/>
              </w:rPr>
              <w:t xml:space="preserve"> 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120.1</w:t>
            </w:r>
          </w:p>
          <w:p w14:paraId="5A05A206" w14:textId="77777777" w:rsidR="00244195" w:rsidRPr="00E7716D" w:rsidRDefault="00244195" w:rsidP="00244195">
            <w:pPr>
              <w:widowControl/>
              <w:rPr>
                <w:rFonts w:ascii="Times New Roman" w:hAnsi="Times New Roman"/>
                <w:sz w:val="16"/>
                <w:szCs w:val="16"/>
                <w:lang w:val="en-GB"/>
              </w:rPr>
            </w:pPr>
          </w:p>
        </w:tc>
        <w:tc>
          <w:tcPr>
            <w:tcW w:w="2250" w:type="dxa"/>
            <w:tcBorders>
              <w:top w:val="single" w:sz="4" w:space="0" w:color="auto"/>
              <w:left w:val="single" w:sz="4" w:space="0" w:color="auto"/>
              <w:bottom w:val="single" w:sz="4" w:space="0" w:color="auto"/>
              <w:right w:val="single" w:sz="4" w:space="0" w:color="auto"/>
            </w:tcBorders>
          </w:tcPr>
          <w:p w14:paraId="2525A808" w14:textId="77777777" w:rsidR="00244195" w:rsidRPr="00E7716D" w:rsidRDefault="00244195" w:rsidP="00244195">
            <w:pPr>
              <w:widowControl/>
              <w:rPr>
                <w:rFonts w:ascii="Times New Roman" w:hAnsi="Times New Roman"/>
                <w:sz w:val="16"/>
                <w:szCs w:val="16"/>
                <w:lang w:val="en-GB"/>
              </w:rPr>
            </w:pPr>
          </w:p>
          <w:p w14:paraId="30AC0B4E"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 xml:space="preserve">Assessed value of class 1 residential land and improvements.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p w14:paraId="533A855A" w14:textId="77777777" w:rsidR="00244195" w:rsidRPr="00E7716D" w:rsidRDefault="00244195" w:rsidP="00244195">
            <w:pPr>
              <w:widowControl/>
              <w:rPr>
                <w:rFonts w:ascii="Times New Roman" w:hAnsi="Times New Roman"/>
                <w:sz w:val="16"/>
                <w:szCs w:val="16"/>
                <w:lang w:val="en-GB"/>
              </w:rPr>
            </w:pPr>
          </w:p>
          <w:p w14:paraId="071ABB9E" w14:textId="77777777" w:rsidR="00244195" w:rsidRPr="00E7716D" w:rsidRDefault="00244195" w:rsidP="00244195">
            <w:pPr>
              <w:widowControl/>
              <w:rPr>
                <w:rFonts w:ascii="Times New Roman" w:hAnsi="Times New Roman"/>
                <w:sz w:val="16"/>
                <w:szCs w:val="16"/>
                <w:lang w:val="en-GB"/>
              </w:rPr>
            </w:pPr>
          </w:p>
          <w:p w14:paraId="279C61C9" w14:textId="77777777" w:rsidR="00244195" w:rsidRPr="00E7716D" w:rsidRDefault="00244195" w:rsidP="00244195">
            <w:pPr>
              <w:widowControl/>
              <w:rPr>
                <w:rFonts w:ascii="Times New Roman" w:hAnsi="Times New Roman"/>
                <w:sz w:val="16"/>
                <w:szCs w:val="16"/>
                <w:lang w:val="en-GB"/>
              </w:rPr>
            </w:pPr>
          </w:p>
          <w:p w14:paraId="35601724" w14:textId="77777777" w:rsidR="00244195" w:rsidRPr="00E7716D" w:rsidRDefault="00244195" w:rsidP="00244195">
            <w:pPr>
              <w:widowControl/>
              <w:rPr>
                <w:rFonts w:ascii="Times New Roman" w:hAnsi="Times New Roman"/>
                <w:sz w:val="16"/>
                <w:szCs w:val="16"/>
                <w:lang w:val="en-GB"/>
              </w:rPr>
            </w:pPr>
          </w:p>
          <w:p w14:paraId="42647F9E" w14:textId="77777777" w:rsidR="00244195" w:rsidRPr="00E7716D" w:rsidRDefault="00244195" w:rsidP="00244195">
            <w:pPr>
              <w:widowControl/>
              <w:rPr>
                <w:rFonts w:ascii="Times New Roman" w:hAnsi="Times New Roman"/>
                <w:sz w:val="16"/>
                <w:szCs w:val="16"/>
                <w:lang w:val="en-GB"/>
              </w:rPr>
            </w:pPr>
          </w:p>
          <w:p w14:paraId="2480AB70" w14:textId="77777777" w:rsidR="00244195" w:rsidRPr="00E7716D" w:rsidRDefault="00244195" w:rsidP="00244195">
            <w:pPr>
              <w:widowControl/>
              <w:rPr>
                <w:rFonts w:ascii="Times New Roman" w:hAnsi="Times New Roman"/>
                <w:sz w:val="16"/>
                <w:szCs w:val="16"/>
                <w:lang w:val="en-GB"/>
              </w:rPr>
            </w:pPr>
          </w:p>
          <w:p w14:paraId="773DB5C2" w14:textId="77777777" w:rsidR="00244195" w:rsidRPr="00E7716D" w:rsidRDefault="00244195" w:rsidP="00244195">
            <w:pPr>
              <w:widowControl/>
              <w:rPr>
                <w:rFonts w:ascii="Times New Roman" w:hAnsi="Times New Roman"/>
                <w:sz w:val="16"/>
                <w:szCs w:val="16"/>
                <w:lang w:val="en-GB"/>
              </w:rPr>
            </w:pPr>
          </w:p>
          <w:p w14:paraId="1572DE06" w14:textId="77777777" w:rsidR="00244195" w:rsidRPr="00E7716D" w:rsidRDefault="00244195" w:rsidP="00244195">
            <w:pPr>
              <w:widowControl/>
              <w:rPr>
                <w:rFonts w:ascii="Times New Roman" w:hAnsi="Times New Roman"/>
                <w:sz w:val="16"/>
                <w:szCs w:val="16"/>
                <w:lang w:val="en-GB"/>
              </w:rPr>
            </w:pPr>
          </w:p>
          <w:p w14:paraId="72BC3A1C"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Assessed value of “dwelling property”.</w:t>
            </w:r>
          </w:p>
          <w:p w14:paraId="3A0E2B46" w14:textId="0A3FA025" w:rsidR="00244195" w:rsidRPr="00E7716D" w:rsidRDefault="00244195" w:rsidP="00244195">
            <w:pPr>
              <w:widowControl/>
              <w:rPr>
                <w:rFonts w:ascii="Times New Roman" w:hAnsi="Times New Roman"/>
                <w:sz w:val="16"/>
                <w:szCs w:val="16"/>
                <w:lang w:val="en-GB"/>
              </w:rPr>
            </w:pPr>
          </w:p>
        </w:tc>
        <w:tc>
          <w:tcPr>
            <w:tcW w:w="2302" w:type="dxa"/>
            <w:tcBorders>
              <w:top w:val="single" w:sz="4" w:space="0" w:color="auto"/>
              <w:left w:val="single" w:sz="4" w:space="0" w:color="auto"/>
              <w:bottom w:val="single" w:sz="4" w:space="0" w:color="auto"/>
              <w:right w:val="single" w:sz="4" w:space="0" w:color="auto"/>
            </w:tcBorders>
          </w:tcPr>
          <w:p w14:paraId="4C9EF3DF" w14:textId="77777777" w:rsidR="00244195" w:rsidRPr="00E7716D" w:rsidRDefault="00244195" w:rsidP="00244195">
            <w:pPr>
              <w:widowControl/>
              <w:rPr>
                <w:rFonts w:ascii="Times New Roman" w:hAnsi="Times New Roman"/>
                <w:sz w:val="16"/>
                <w:szCs w:val="16"/>
                <w:lang w:val="en-GB"/>
              </w:rPr>
            </w:pPr>
          </w:p>
          <w:p w14:paraId="08FE8AE1" w14:textId="7CEA0C66"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 xml:space="preserve">Rates are set annually to increase average residential taxes by the rate of inflation. The rates vary by school district. For </w:t>
            </w:r>
            <w:r w:rsidR="00C90D5B">
              <w:rPr>
                <w:rFonts w:ascii="Times New Roman" w:hAnsi="Times New Roman"/>
                <w:sz w:val="16"/>
                <w:szCs w:val="16"/>
                <w:lang w:val="en-GB"/>
              </w:rPr>
              <w:t>2025</w:t>
            </w:r>
            <w:r w:rsidRPr="00E7716D">
              <w:rPr>
                <w:rFonts w:ascii="Times New Roman" w:hAnsi="Times New Roman" w:cs="Times New Roman"/>
                <w:sz w:val="16"/>
                <w:szCs w:val="16"/>
                <w:lang w:val="en-GB"/>
              </w:rPr>
              <w:t>,</w:t>
            </w:r>
            <w:r w:rsidRPr="00E7716D">
              <w:rPr>
                <w:rFonts w:ascii="Times New Roman" w:hAnsi="Times New Roman"/>
                <w:sz w:val="16"/>
                <w:szCs w:val="16"/>
                <w:lang w:val="en-GB"/>
              </w:rPr>
              <w:t xml:space="preserve"> rates range from about </w:t>
            </w:r>
            <w:r w:rsidR="001C62FF">
              <w:rPr>
                <w:rFonts w:ascii="Times New Roman" w:hAnsi="Times New Roman"/>
                <w:sz w:val="16"/>
                <w:szCs w:val="16"/>
                <w:lang w:val="en-GB"/>
              </w:rPr>
              <w:t>$0.75</w:t>
            </w:r>
            <w:r w:rsidRPr="00E7716D">
              <w:rPr>
                <w:rFonts w:ascii="Times New Roman" w:hAnsi="Times New Roman"/>
                <w:sz w:val="16"/>
                <w:szCs w:val="16"/>
                <w:lang w:val="en-GB"/>
              </w:rPr>
              <w:t xml:space="preserve">/$1000 to </w:t>
            </w:r>
            <w:r w:rsidR="00A73E94">
              <w:rPr>
                <w:rFonts w:ascii="Times New Roman" w:hAnsi="Times New Roman"/>
                <w:sz w:val="16"/>
                <w:szCs w:val="16"/>
                <w:lang w:val="en-GB"/>
              </w:rPr>
              <w:t>$4.16</w:t>
            </w:r>
            <w:r w:rsidRPr="00E7716D">
              <w:rPr>
                <w:rFonts w:ascii="Times New Roman" w:hAnsi="Times New Roman"/>
                <w:sz w:val="16"/>
                <w:szCs w:val="16"/>
                <w:lang w:val="en-GB"/>
              </w:rPr>
              <w:t>/$1000.</w:t>
            </w:r>
          </w:p>
          <w:p w14:paraId="28229D8D" w14:textId="77777777" w:rsidR="00244195" w:rsidRPr="00E7716D" w:rsidRDefault="00244195" w:rsidP="00244195">
            <w:pPr>
              <w:widowControl/>
              <w:rPr>
                <w:rFonts w:ascii="Times New Roman" w:hAnsi="Times New Roman"/>
                <w:sz w:val="16"/>
                <w:szCs w:val="16"/>
                <w:lang w:val="en-GB"/>
              </w:rPr>
            </w:pPr>
          </w:p>
          <w:p w14:paraId="5302EC75" w14:textId="77777777" w:rsidR="00244195" w:rsidRPr="00E7716D" w:rsidRDefault="00244195" w:rsidP="00244195">
            <w:pPr>
              <w:widowControl/>
              <w:rPr>
                <w:rFonts w:ascii="Times New Roman" w:hAnsi="Times New Roman"/>
                <w:sz w:val="16"/>
                <w:szCs w:val="16"/>
                <w:lang w:val="en-GB"/>
              </w:rPr>
            </w:pPr>
          </w:p>
          <w:p w14:paraId="32363439" w14:textId="77777777" w:rsidR="00244195" w:rsidRPr="00E7716D" w:rsidRDefault="00244195" w:rsidP="00244195">
            <w:pPr>
              <w:widowControl/>
              <w:rPr>
                <w:rFonts w:ascii="Times New Roman" w:hAnsi="Times New Roman"/>
                <w:sz w:val="16"/>
                <w:szCs w:val="16"/>
                <w:lang w:val="en-GB"/>
              </w:rPr>
            </w:pPr>
          </w:p>
          <w:p w14:paraId="647E41E0" w14:textId="77777777" w:rsidR="00244195" w:rsidRPr="00E7716D" w:rsidRDefault="00244195" w:rsidP="00244195">
            <w:pPr>
              <w:widowControl/>
              <w:rPr>
                <w:rFonts w:ascii="Times New Roman" w:hAnsi="Times New Roman"/>
                <w:sz w:val="16"/>
                <w:szCs w:val="16"/>
                <w:lang w:val="en-GB"/>
              </w:rPr>
            </w:pPr>
          </w:p>
          <w:p w14:paraId="5AB2200A" w14:textId="77777777" w:rsidR="00244195" w:rsidRPr="00E7716D" w:rsidRDefault="00244195" w:rsidP="00244195">
            <w:pPr>
              <w:widowControl/>
              <w:rPr>
                <w:rFonts w:ascii="Times New Roman" w:hAnsi="Times New Roman"/>
                <w:sz w:val="16"/>
                <w:szCs w:val="16"/>
                <w:lang w:val="en-GB"/>
              </w:rPr>
            </w:pPr>
          </w:p>
          <w:p w14:paraId="7E840E86" w14:textId="77777777" w:rsidR="00244195" w:rsidRPr="00E7716D" w:rsidRDefault="00244195" w:rsidP="00244195">
            <w:pPr>
              <w:widowControl/>
              <w:rPr>
                <w:rFonts w:ascii="Times New Roman" w:hAnsi="Times New Roman"/>
                <w:sz w:val="16"/>
                <w:szCs w:val="16"/>
                <w:lang w:val="en-GB"/>
              </w:rPr>
            </w:pPr>
          </w:p>
          <w:p w14:paraId="2B2E244A" w14:textId="77777777"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Tax is 0.2% on the value of the dwelling property between $3,000,000 and $4,000,000 and 0.4% on the value above $4,000,000.</w:t>
            </w:r>
          </w:p>
        </w:tc>
        <w:tc>
          <w:tcPr>
            <w:tcW w:w="4537" w:type="dxa"/>
            <w:tcBorders>
              <w:top w:val="single" w:sz="4" w:space="0" w:color="auto"/>
              <w:left w:val="single" w:sz="4" w:space="0" w:color="auto"/>
              <w:bottom w:val="single" w:sz="4" w:space="0" w:color="auto"/>
              <w:right w:val="single" w:sz="4" w:space="0" w:color="auto"/>
            </w:tcBorders>
          </w:tcPr>
          <w:p w14:paraId="2432FD3B" w14:textId="77777777" w:rsidR="00244195" w:rsidRPr="00E7716D" w:rsidRDefault="00244195" w:rsidP="00244195">
            <w:pPr>
              <w:widowControl/>
              <w:rPr>
                <w:rFonts w:ascii="Times New Roman" w:hAnsi="Times New Roman"/>
                <w:sz w:val="16"/>
                <w:szCs w:val="16"/>
                <w:lang w:val="en-GB"/>
              </w:rPr>
            </w:pPr>
          </w:p>
          <w:p w14:paraId="53298BD0" w14:textId="363A483A" w:rsidR="00244195" w:rsidRPr="00E7716D" w:rsidRDefault="00244195" w:rsidP="00244195">
            <w:pPr>
              <w:widowControl/>
              <w:rPr>
                <w:rFonts w:ascii="Times New Roman" w:hAnsi="Times New Roman" w:cs="Times New Roman"/>
                <w:sz w:val="16"/>
                <w:szCs w:val="16"/>
                <w:lang w:val="en-GB"/>
              </w:rPr>
            </w:pPr>
            <w:r w:rsidRPr="00E7716D">
              <w:rPr>
                <w:rFonts w:ascii="Times New Roman" w:hAnsi="Times New Roman"/>
                <w:sz w:val="16"/>
                <w:szCs w:val="16"/>
                <w:lang w:val="en-GB"/>
              </w:rPr>
              <w:t xml:space="preserve">Basic rates are calculated using a formula to moderate effects of varying average assessments on school district taxes. Amendments to the </w:t>
            </w:r>
            <w:r w:rsidRPr="00E7716D">
              <w:rPr>
                <w:rFonts w:ascii="Times New Roman" w:hAnsi="Times New Roman"/>
                <w:i/>
                <w:sz w:val="16"/>
                <w:szCs w:val="16"/>
                <w:lang w:val="en-GB"/>
              </w:rPr>
              <w:t>School Act</w:t>
            </w:r>
            <w:r w:rsidRPr="00E7716D">
              <w:rPr>
                <w:rFonts w:ascii="Times New Roman" w:hAnsi="Times New Roman"/>
                <w:sz w:val="16"/>
                <w:szCs w:val="16"/>
                <w:lang w:val="en-GB"/>
              </w:rPr>
              <w:t xml:space="preserve"> in 2002 allow the Minister of Finance to apply different tax rates within a school district. Tofino is the only municipality with a rate that differs from the rest of the school district.</w:t>
            </w:r>
            <w:r w:rsidRPr="00E7716D">
              <w:rPr>
                <w:rFonts w:ascii="Times New Roman" w:hAnsi="Times New Roman" w:cs="Times New Roman"/>
                <w:sz w:val="16"/>
                <w:szCs w:val="16"/>
                <w:lang w:val="en-GB"/>
              </w:rPr>
              <w:t xml:space="preserve"> School districts may levy additional tax on residential class property if authorized by local referendum. None do.</w:t>
            </w:r>
          </w:p>
          <w:p w14:paraId="37DF01A9" w14:textId="77777777" w:rsidR="00DC5366" w:rsidRPr="00E7716D" w:rsidRDefault="00DC5366" w:rsidP="00244195">
            <w:pPr>
              <w:widowControl/>
              <w:rPr>
                <w:rFonts w:ascii="Times New Roman" w:hAnsi="Times New Roman" w:cs="Times New Roman"/>
                <w:sz w:val="16"/>
                <w:szCs w:val="16"/>
                <w:lang w:val="en-GB"/>
              </w:rPr>
            </w:pPr>
          </w:p>
          <w:p w14:paraId="7BE57A0F" w14:textId="61A5FCC5" w:rsidR="00244195" w:rsidRPr="00E7716D" w:rsidRDefault="00244195" w:rsidP="00244195">
            <w:pPr>
              <w:widowControl/>
              <w:rPr>
                <w:rFonts w:ascii="Times New Roman" w:hAnsi="Times New Roman" w:cs="Times New Roman"/>
                <w:sz w:val="16"/>
                <w:szCs w:val="16"/>
                <w:lang w:val="en-GB"/>
              </w:rPr>
            </w:pPr>
            <w:r w:rsidRPr="00E7716D">
              <w:rPr>
                <w:rFonts w:ascii="Times New Roman" w:hAnsi="Times New Roman" w:cs="Times New Roman"/>
                <w:sz w:val="16"/>
                <w:szCs w:val="16"/>
                <w:lang w:val="en-GB"/>
              </w:rPr>
              <w:t>The Home Owner Grant Program and the Land Tax Deferment Program can reduce or postpone the tax liability for Canadian citizens and permanent residents of Canada who live in their own home as a principal residence.</w:t>
            </w:r>
          </w:p>
          <w:p w14:paraId="2D8886F0" w14:textId="77777777" w:rsidR="00244195" w:rsidRPr="00E7716D" w:rsidRDefault="00244195" w:rsidP="00244195">
            <w:pPr>
              <w:widowControl/>
              <w:rPr>
                <w:rFonts w:ascii="Times New Roman" w:hAnsi="Times New Roman" w:cs="Times New Roman"/>
                <w:sz w:val="16"/>
                <w:szCs w:val="16"/>
                <w:lang w:val="en-GB"/>
              </w:rPr>
            </w:pPr>
          </w:p>
          <w:p w14:paraId="69AD77D5" w14:textId="7257B59C" w:rsidR="00244195" w:rsidRPr="00E7716D" w:rsidRDefault="00244195" w:rsidP="00244195">
            <w:pPr>
              <w:widowControl/>
              <w:rPr>
                <w:rFonts w:ascii="Times New Roman" w:hAnsi="Times New Roman"/>
                <w:sz w:val="16"/>
                <w:szCs w:val="16"/>
                <w:lang w:val="en-GB"/>
              </w:rPr>
            </w:pPr>
            <w:r w:rsidRPr="00E7716D">
              <w:rPr>
                <w:rFonts w:ascii="Times New Roman" w:hAnsi="Times New Roman"/>
                <w:sz w:val="16"/>
                <w:szCs w:val="16"/>
                <w:lang w:val="en-GB"/>
              </w:rPr>
              <w:t xml:space="preserve">Dwelling property </w:t>
            </w:r>
            <w:r w:rsidR="00707263" w:rsidRPr="00E7716D">
              <w:rPr>
                <w:rFonts w:ascii="Times New Roman" w:hAnsi="Times New Roman"/>
                <w:sz w:val="16"/>
                <w:szCs w:val="16"/>
                <w:lang w:val="en-GB"/>
              </w:rPr>
              <w:t xml:space="preserve">for the additional school tax </w:t>
            </w:r>
            <w:r w:rsidRPr="00E7716D">
              <w:rPr>
                <w:rFonts w:ascii="Times New Roman" w:hAnsi="Times New Roman"/>
                <w:sz w:val="16"/>
                <w:szCs w:val="16"/>
                <w:lang w:val="en-GB"/>
              </w:rPr>
              <w:t>is most residential class property where there is between one and three dwelling units. Properties with four or more units, such as apartment buildings, are not taxed. Vacant land in residential class is taxed unless it is in the Agricultural Land Reserve.</w:t>
            </w:r>
          </w:p>
          <w:p w14:paraId="3EDB0DA1" w14:textId="77777777" w:rsidR="00244195" w:rsidRPr="00E7716D" w:rsidRDefault="00244195" w:rsidP="00244195">
            <w:pPr>
              <w:widowControl/>
              <w:rPr>
                <w:rFonts w:ascii="Times New Roman" w:hAnsi="Times New Roman"/>
                <w:sz w:val="16"/>
                <w:szCs w:val="16"/>
                <w:lang w:val="en-GB"/>
              </w:rPr>
            </w:pPr>
          </w:p>
        </w:tc>
      </w:tr>
    </w:tbl>
    <w:p w14:paraId="3BF51B46" w14:textId="77777777" w:rsidR="00937DFF" w:rsidRPr="00E7716D" w:rsidRDefault="00C11B53">
      <w:r w:rsidRPr="00E7716D">
        <w:rPr>
          <w:noProof/>
        </w:rPr>
        <w:lastRenderedPageBreak/>
        <mc:AlternateContent>
          <mc:Choice Requires="wps">
            <w:drawing>
              <wp:anchor distT="0" distB="0" distL="114300" distR="114300" simplePos="0" relativeHeight="251658244" behindDoc="0" locked="0" layoutInCell="1" allowOverlap="1" wp14:anchorId="71092395" wp14:editId="06A707F7">
                <wp:simplePos x="0" y="0"/>
                <wp:positionH relativeFrom="column">
                  <wp:posOffset>6390640</wp:posOffset>
                </wp:positionH>
                <wp:positionV relativeFrom="paragraph">
                  <wp:posOffset>33655</wp:posOffset>
                </wp:positionV>
                <wp:extent cx="171450" cy="114300"/>
                <wp:effectExtent l="0" t="19050" r="38100" b="38100"/>
                <wp:wrapNone/>
                <wp:docPr id="8" name="Arrow: Right 8"/>
                <wp:cNvGraphicFramePr/>
                <a:graphic xmlns:a="http://schemas.openxmlformats.org/drawingml/2006/main">
                  <a:graphicData uri="http://schemas.microsoft.com/office/word/2010/wordprocessingShape">
                    <wps:wsp>
                      <wps:cNvSpPr/>
                      <wps:spPr>
                        <a:xfrm>
                          <a:off x="0" y="0"/>
                          <a:ext cx="171450" cy="114300"/>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A2A80F">
              <v:shape id="Arrow: Right 8" style="position:absolute;margin-left:503.2pt;margin-top:2.65pt;width:1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5pt" type="#_x0000_t13" adj="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" w14:anchorId="507C2BB6"/>
            </w:pict>
          </mc:Fallback>
        </mc:AlternateContent>
      </w:r>
      <w:r w:rsidR="00937DFF" w:rsidRPr="00E7716D">
        <w:br w:type="page"/>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950"/>
        <w:gridCol w:w="2602"/>
        <w:gridCol w:w="4537"/>
      </w:tblGrid>
      <w:tr w:rsidR="00E7716D" w:rsidRPr="00E7716D" w14:paraId="13AC9B78" w14:textId="77777777" w:rsidTr="624238CF">
        <w:trPr>
          <w:cantSplit/>
        </w:trPr>
        <w:tc>
          <w:tcPr>
            <w:tcW w:w="10457" w:type="dxa"/>
            <w:gridSpan w:val="4"/>
            <w:tcBorders>
              <w:top w:val="nil"/>
              <w:left w:val="nil"/>
              <w:right w:val="nil"/>
            </w:tcBorders>
          </w:tcPr>
          <w:p w14:paraId="452410FD" w14:textId="67090C71" w:rsidR="00E31571" w:rsidRPr="00E7716D" w:rsidRDefault="00E31571" w:rsidP="00F16E3D">
            <w:pPr>
              <w:widowControl/>
              <w:outlineLvl w:val="0"/>
              <w:rPr>
                <w:rFonts w:ascii="Times" w:hAnsi="Times" w:cs="Times"/>
                <w:lang w:val="en-GB"/>
              </w:rPr>
            </w:pPr>
            <w:r w:rsidRPr="00E7716D">
              <w:rPr>
                <w:sz w:val="16"/>
                <w:szCs w:val="16"/>
              </w:rPr>
              <w:lastRenderedPageBreak/>
              <w:br w:type="page"/>
            </w:r>
            <w:r w:rsidRPr="00E7716D">
              <w:rPr>
                <w:rFonts w:ascii="Times" w:hAnsi="Times" w:cs="Times"/>
                <w:b/>
                <w:bCs/>
                <w:lang w:val="en-GB"/>
              </w:rPr>
              <w:t>Table 3.1   Provincial Taxes (as of Ju</w:t>
            </w:r>
            <w:r w:rsidR="00AE37A1" w:rsidRPr="00E7716D">
              <w:rPr>
                <w:rFonts w:ascii="Times" w:hAnsi="Times" w:cs="Times"/>
                <w:b/>
                <w:bCs/>
                <w:lang w:val="en-GB"/>
              </w:rPr>
              <w:t>ly</w:t>
            </w:r>
            <w:r w:rsidRPr="00E7716D">
              <w:rPr>
                <w:rFonts w:ascii="Times" w:hAnsi="Times" w:cs="Times"/>
                <w:b/>
                <w:bCs/>
                <w:lang w:val="en-GB"/>
              </w:rPr>
              <w:t xml:space="preserve"> </w:t>
            </w:r>
            <w:r w:rsidR="002E1601" w:rsidRPr="00E7716D">
              <w:rPr>
                <w:rFonts w:ascii="Times" w:hAnsi="Times" w:cs="Times"/>
                <w:b/>
                <w:bCs/>
                <w:lang w:val="en-GB"/>
              </w:rPr>
              <w:t>202</w:t>
            </w:r>
            <w:r w:rsidR="001A48C0">
              <w:rPr>
                <w:rFonts w:ascii="Times" w:hAnsi="Times" w:cs="Times"/>
                <w:b/>
                <w:bCs/>
                <w:lang w:val="en-GB"/>
              </w:rPr>
              <w:t>5</w:t>
            </w:r>
            <w:r w:rsidRPr="00E7716D">
              <w:rPr>
                <w:rFonts w:ascii="Times" w:hAnsi="Times" w:cs="Times"/>
                <w:b/>
                <w:bCs/>
                <w:lang w:val="en-GB"/>
              </w:rPr>
              <w:t xml:space="preserve">) – </w:t>
            </w:r>
            <w:r w:rsidRPr="00E7716D">
              <w:rPr>
                <w:rFonts w:ascii="Times" w:hAnsi="Times" w:cs="Times"/>
                <w:i/>
                <w:iCs/>
                <w:lang w:val="en-GB"/>
              </w:rPr>
              <w:t>Continued</w:t>
            </w:r>
          </w:p>
        </w:tc>
      </w:tr>
      <w:tr w:rsidR="00E7716D" w:rsidRPr="00E7716D" w14:paraId="17CBBE65" w14:textId="77777777" w:rsidTr="624238CF">
        <w:tc>
          <w:tcPr>
            <w:tcW w:w="1368" w:type="dxa"/>
          </w:tcPr>
          <w:p w14:paraId="5FD5111A"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Type and</w:t>
            </w:r>
          </w:p>
          <w:p w14:paraId="0BFDE95E"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Statute Reference</w:t>
            </w:r>
          </w:p>
        </w:tc>
        <w:tc>
          <w:tcPr>
            <w:tcW w:w="1950" w:type="dxa"/>
          </w:tcPr>
          <w:p w14:paraId="26EE633D" w14:textId="77777777" w:rsidR="00E31571" w:rsidRPr="00E7716D" w:rsidRDefault="00E31571" w:rsidP="00366851">
            <w:pPr>
              <w:widowControl/>
              <w:rPr>
                <w:rFonts w:ascii="Times New Roman" w:hAnsi="Times New Roman"/>
                <w:sz w:val="16"/>
                <w:szCs w:val="16"/>
                <w:lang w:val="en-GB"/>
              </w:rPr>
            </w:pPr>
          </w:p>
          <w:p w14:paraId="2261D575"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Tax Base</w:t>
            </w:r>
          </w:p>
        </w:tc>
        <w:tc>
          <w:tcPr>
            <w:tcW w:w="2602" w:type="dxa"/>
          </w:tcPr>
          <w:p w14:paraId="1E46A91F" w14:textId="77777777" w:rsidR="00E31571" w:rsidRPr="00E7716D" w:rsidRDefault="00E31571" w:rsidP="00366851">
            <w:pPr>
              <w:widowControl/>
              <w:rPr>
                <w:rFonts w:ascii="Times New Roman" w:hAnsi="Times New Roman"/>
                <w:sz w:val="16"/>
                <w:szCs w:val="16"/>
                <w:lang w:val="en-GB"/>
              </w:rPr>
            </w:pPr>
          </w:p>
          <w:p w14:paraId="17D2C5E8"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Tax Rate</w:t>
            </w:r>
          </w:p>
        </w:tc>
        <w:tc>
          <w:tcPr>
            <w:tcW w:w="4537" w:type="dxa"/>
          </w:tcPr>
          <w:p w14:paraId="0BFF1F3D" w14:textId="77777777" w:rsidR="00E31571" w:rsidRPr="00E7716D" w:rsidRDefault="00E31571" w:rsidP="00366851">
            <w:pPr>
              <w:widowControl/>
              <w:rPr>
                <w:rFonts w:ascii="Times New Roman" w:hAnsi="Times New Roman"/>
                <w:sz w:val="16"/>
                <w:szCs w:val="16"/>
                <w:lang w:val="en-GB"/>
              </w:rPr>
            </w:pPr>
          </w:p>
          <w:p w14:paraId="555E255A" w14:textId="77777777" w:rsidR="00E31571" w:rsidRPr="00E7716D" w:rsidRDefault="00E31571" w:rsidP="00366851">
            <w:pPr>
              <w:widowControl/>
              <w:rPr>
                <w:rFonts w:ascii="Times New Roman" w:hAnsi="Times New Roman"/>
                <w:sz w:val="16"/>
                <w:szCs w:val="16"/>
                <w:lang w:val="en-GB"/>
              </w:rPr>
            </w:pPr>
            <w:r w:rsidRPr="00E7716D">
              <w:rPr>
                <w:rFonts w:ascii="Times New Roman" w:hAnsi="Times New Roman"/>
                <w:sz w:val="16"/>
                <w:szCs w:val="16"/>
                <w:lang w:val="en-GB"/>
              </w:rPr>
              <w:t>Characteristics and Exemptions</w:t>
            </w:r>
          </w:p>
        </w:tc>
      </w:tr>
      <w:tr w:rsidR="00E7716D" w:rsidRPr="00E7716D" w14:paraId="655F307A" w14:textId="77777777" w:rsidTr="624238CF">
        <w:tc>
          <w:tcPr>
            <w:tcW w:w="1368" w:type="dxa"/>
          </w:tcPr>
          <w:p w14:paraId="7E53F437" w14:textId="77777777" w:rsidR="00BF41C7" w:rsidRPr="00E7716D" w:rsidRDefault="00BF41C7" w:rsidP="00BF41C7">
            <w:pPr>
              <w:widowControl/>
              <w:rPr>
                <w:rFonts w:ascii="Times New Roman" w:hAnsi="Times New Roman"/>
                <w:sz w:val="16"/>
                <w:szCs w:val="16"/>
                <w:lang w:val="en-GB"/>
              </w:rPr>
            </w:pPr>
          </w:p>
          <w:p w14:paraId="75CCE5C7"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Non-residential class school property tax</w:t>
            </w:r>
          </w:p>
          <w:p w14:paraId="5097F09D"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School Act</w:t>
            </w:r>
            <w:r w:rsidRPr="00E7716D">
              <w:rPr>
                <w:rFonts w:ascii="Times New Roman" w:hAnsi="Times New Roman"/>
                <w:i/>
                <w:sz w:val="16"/>
                <w:szCs w:val="16"/>
                <w:lang w:val="en-GB"/>
              </w:rPr>
              <w:br/>
              <w:t xml:space="preserve">     </w:t>
            </w:r>
            <w:r w:rsidRPr="00E7716D">
              <w:rPr>
                <w:rFonts w:ascii="Times New Roman" w:hAnsi="Times New Roman"/>
                <w:sz w:val="16"/>
                <w:szCs w:val="16"/>
                <w:lang w:val="en-GB"/>
              </w:rPr>
              <w:t>section 119</w:t>
            </w:r>
          </w:p>
        </w:tc>
        <w:tc>
          <w:tcPr>
            <w:tcW w:w="1950" w:type="dxa"/>
          </w:tcPr>
          <w:p w14:paraId="6FF69179" w14:textId="77777777" w:rsidR="00BF41C7" w:rsidRPr="00E7716D" w:rsidRDefault="00BF41C7" w:rsidP="00BF41C7">
            <w:pPr>
              <w:widowControl/>
              <w:rPr>
                <w:rFonts w:ascii="Times New Roman" w:hAnsi="Times New Roman"/>
                <w:sz w:val="16"/>
                <w:szCs w:val="16"/>
                <w:lang w:val="en-GB"/>
              </w:rPr>
            </w:pPr>
          </w:p>
          <w:p w14:paraId="6137B203"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Assessed value of non</w:t>
            </w:r>
            <w:r w:rsidRPr="00E7716D">
              <w:rPr>
                <w:rFonts w:ascii="Times New Roman" w:hAnsi="Times New Roman"/>
                <w:sz w:val="16"/>
                <w:szCs w:val="16"/>
                <w:lang w:val="en-GB"/>
              </w:rPr>
              <w:noBreakHyphen/>
              <w:t xml:space="preserve">residential land and improvements.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602" w:type="dxa"/>
          </w:tcPr>
          <w:p w14:paraId="30B4FC06" w14:textId="77777777" w:rsidR="00BF41C7" w:rsidRPr="00E7716D" w:rsidRDefault="00BF41C7" w:rsidP="00BF41C7">
            <w:pPr>
              <w:widowControl/>
              <w:rPr>
                <w:rFonts w:ascii="Times New Roman" w:hAnsi="Times New Roman"/>
                <w:sz w:val="16"/>
                <w:szCs w:val="16"/>
                <w:lang w:val="en-GB"/>
              </w:rPr>
            </w:pPr>
          </w:p>
          <w:p w14:paraId="40ED8D0D" w14:textId="77777777" w:rsidR="006B4F36"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Rates are set annually and expressed as $/$1000 of taxable assessed value.</w:t>
            </w:r>
          </w:p>
          <w:p w14:paraId="2ECC297B" w14:textId="77777777" w:rsidR="006B4F36" w:rsidRPr="00E7716D" w:rsidRDefault="006B4F36" w:rsidP="00BF41C7">
            <w:pPr>
              <w:widowControl/>
              <w:rPr>
                <w:rFonts w:ascii="Times New Roman" w:hAnsi="Times New Roman"/>
                <w:sz w:val="16"/>
                <w:szCs w:val="16"/>
                <w:lang w:val="en-GB"/>
              </w:rPr>
            </w:pPr>
          </w:p>
          <w:p w14:paraId="5A7E444E" w14:textId="77777777" w:rsidR="00BF41C7" w:rsidRPr="00E7716D" w:rsidRDefault="00BF41C7" w:rsidP="00BF41C7">
            <w:pPr>
              <w:widowControl/>
              <w:rPr>
                <w:rFonts w:ascii="Times New Roman" w:hAnsi="Times New Roman"/>
                <w:sz w:val="16"/>
                <w:szCs w:val="16"/>
                <w:lang w:val="en-GB"/>
              </w:rPr>
            </w:pPr>
          </w:p>
          <w:p w14:paraId="390F4C0A" w14:textId="79EF656D"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For </w:t>
            </w:r>
            <w:r w:rsidR="00935158">
              <w:rPr>
                <w:rFonts w:ascii="Times New Roman" w:hAnsi="Times New Roman"/>
                <w:sz w:val="16"/>
                <w:szCs w:val="16"/>
                <w:lang w:val="en-GB"/>
              </w:rPr>
              <w:t>2025</w:t>
            </w:r>
            <w:r w:rsidRPr="00E7716D">
              <w:rPr>
                <w:rFonts w:ascii="Times New Roman" w:hAnsi="Times New Roman"/>
                <w:sz w:val="16"/>
                <w:szCs w:val="16"/>
                <w:lang w:val="en-GB"/>
              </w:rPr>
              <w:t xml:space="preserve"> the rates are:</w:t>
            </w:r>
          </w:p>
          <w:p w14:paraId="1AE4DE19" w14:textId="77777777" w:rsidR="00BF41C7" w:rsidRPr="00E7716D" w:rsidRDefault="00BF41C7" w:rsidP="00BF41C7">
            <w:pPr>
              <w:rPr>
                <w:rFonts w:ascii="Times New Roman" w:hAnsi="Times New Roman"/>
                <w:sz w:val="16"/>
                <w:szCs w:val="16"/>
                <w:lang w:val="en-GB"/>
              </w:rPr>
            </w:pPr>
            <w:r w:rsidRPr="00E7716D">
              <w:rPr>
                <w:rFonts w:ascii="Times New Roman" w:hAnsi="Times New Roman"/>
                <w:sz w:val="16"/>
                <w:szCs w:val="16"/>
                <w:lang w:val="en-GB"/>
              </w:rPr>
              <w:t>Class                     Rate $/$1000</w:t>
            </w:r>
          </w:p>
          <w:p w14:paraId="59291CFA" w14:textId="258591CF"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2 utilities:</w:t>
            </w:r>
            <w:r w:rsidRPr="00E7716D">
              <w:rPr>
                <w:rFonts w:ascii="Times New Roman" w:hAnsi="Times New Roman"/>
                <w:sz w:val="16"/>
                <w:szCs w:val="16"/>
                <w:lang w:val="en-GB"/>
              </w:rPr>
              <w:tab/>
            </w:r>
            <w:r w:rsidR="00935158">
              <w:rPr>
                <w:rFonts w:ascii="Times New Roman" w:hAnsi="Times New Roman"/>
                <w:sz w:val="16"/>
                <w:szCs w:val="16"/>
                <w:lang w:val="en-GB"/>
              </w:rPr>
              <w:t>11.74</w:t>
            </w:r>
          </w:p>
          <w:p w14:paraId="19498FFE" w14:textId="12001189"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3 supportive housing:</w:t>
            </w:r>
            <w:r w:rsidRPr="00E7716D">
              <w:rPr>
                <w:rFonts w:ascii="Times New Roman" w:hAnsi="Times New Roman"/>
                <w:sz w:val="16"/>
                <w:szCs w:val="16"/>
                <w:lang w:val="en-GB"/>
              </w:rPr>
              <w:tab/>
              <w:t>0.1</w:t>
            </w:r>
            <w:r w:rsidR="00642E3F" w:rsidRPr="00E7716D">
              <w:rPr>
                <w:rFonts w:ascii="Times New Roman" w:hAnsi="Times New Roman"/>
                <w:sz w:val="16"/>
                <w:szCs w:val="16"/>
                <w:lang w:val="en-GB"/>
              </w:rPr>
              <w:t>0</w:t>
            </w:r>
          </w:p>
          <w:p w14:paraId="3B9C4A9B" w14:textId="232CEB69" w:rsidR="00F8294B"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4 major industry:</w:t>
            </w:r>
            <w:r w:rsidRPr="00E7716D">
              <w:rPr>
                <w:rFonts w:ascii="Times New Roman" w:hAnsi="Times New Roman"/>
                <w:sz w:val="16"/>
                <w:szCs w:val="16"/>
                <w:lang w:val="en-GB"/>
              </w:rPr>
              <w:tab/>
            </w:r>
            <w:r w:rsidR="00935158">
              <w:rPr>
                <w:rFonts w:ascii="Times New Roman" w:hAnsi="Times New Roman"/>
                <w:sz w:val="16"/>
                <w:szCs w:val="16"/>
                <w:lang w:val="en-GB"/>
              </w:rPr>
              <w:t>1.42</w:t>
            </w:r>
          </w:p>
          <w:p w14:paraId="639DEA5B" w14:textId="4CE0BF99"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5 light industry:</w:t>
            </w:r>
            <w:r w:rsidRPr="00E7716D">
              <w:rPr>
                <w:rFonts w:ascii="Times New Roman" w:hAnsi="Times New Roman"/>
                <w:sz w:val="16"/>
                <w:szCs w:val="16"/>
                <w:lang w:val="en-GB"/>
              </w:rPr>
              <w:tab/>
            </w:r>
            <w:r w:rsidR="00935158">
              <w:rPr>
                <w:rFonts w:ascii="Times New Roman" w:hAnsi="Times New Roman"/>
                <w:sz w:val="16"/>
                <w:szCs w:val="16"/>
                <w:lang w:val="en-GB"/>
              </w:rPr>
              <w:t>3.56</w:t>
            </w:r>
          </w:p>
          <w:p w14:paraId="3C348737" w14:textId="3E1DD300"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6 business and other:</w:t>
            </w:r>
            <w:r w:rsidRPr="00E7716D">
              <w:rPr>
                <w:rFonts w:ascii="Times New Roman" w:hAnsi="Times New Roman"/>
                <w:sz w:val="16"/>
                <w:szCs w:val="16"/>
                <w:lang w:val="en-GB"/>
              </w:rPr>
              <w:tab/>
            </w:r>
            <w:r w:rsidR="00935158">
              <w:rPr>
                <w:rFonts w:ascii="Times New Roman" w:hAnsi="Times New Roman"/>
                <w:sz w:val="16"/>
                <w:szCs w:val="16"/>
                <w:lang w:val="en-GB"/>
              </w:rPr>
              <w:t>3.56</w:t>
            </w:r>
          </w:p>
          <w:p w14:paraId="463420DF" w14:textId="0FEEB662"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7 managed forest land:</w:t>
            </w:r>
            <w:r w:rsidRPr="00E7716D">
              <w:rPr>
                <w:rFonts w:ascii="Times New Roman" w:hAnsi="Times New Roman"/>
                <w:sz w:val="16"/>
                <w:szCs w:val="16"/>
                <w:lang w:val="en-GB"/>
              </w:rPr>
              <w:tab/>
            </w:r>
            <w:r w:rsidR="00935158">
              <w:rPr>
                <w:rFonts w:ascii="Times New Roman" w:hAnsi="Times New Roman"/>
                <w:sz w:val="16"/>
                <w:szCs w:val="16"/>
                <w:lang w:val="en-GB"/>
              </w:rPr>
              <w:t>2.04</w:t>
            </w:r>
          </w:p>
          <w:p w14:paraId="58DDE752" w14:textId="53D77C48"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8 rec</w:t>
            </w:r>
            <w:r w:rsidR="006B4F36" w:rsidRPr="00E7716D">
              <w:rPr>
                <w:rFonts w:ascii="Times New Roman" w:hAnsi="Times New Roman"/>
                <w:sz w:val="16"/>
                <w:szCs w:val="16"/>
                <w:lang w:val="en-GB"/>
              </w:rPr>
              <w:t>reatio</w:t>
            </w:r>
            <w:r w:rsidRPr="00E7716D">
              <w:rPr>
                <w:rFonts w:ascii="Times New Roman" w:hAnsi="Times New Roman"/>
                <w:sz w:val="16"/>
                <w:szCs w:val="16"/>
                <w:lang w:val="en-GB"/>
              </w:rPr>
              <w:t>n/non-profit:</w:t>
            </w:r>
            <w:r w:rsidRPr="00E7716D">
              <w:rPr>
                <w:rFonts w:ascii="Times New Roman" w:hAnsi="Times New Roman"/>
                <w:sz w:val="16"/>
                <w:szCs w:val="16"/>
                <w:lang w:val="en-GB"/>
              </w:rPr>
              <w:tab/>
            </w:r>
            <w:r w:rsidR="00935158">
              <w:rPr>
                <w:rFonts w:ascii="Times New Roman" w:hAnsi="Times New Roman"/>
                <w:sz w:val="16"/>
                <w:szCs w:val="16"/>
                <w:lang w:val="en-GB"/>
              </w:rPr>
              <w:t>2.13</w:t>
            </w:r>
          </w:p>
          <w:p w14:paraId="54002C99" w14:textId="56A25403" w:rsidR="00BF41C7" w:rsidRPr="00E7716D" w:rsidRDefault="00BF41C7" w:rsidP="00BF41C7">
            <w:pPr>
              <w:tabs>
                <w:tab w:val="right" w:pos="1973"/>
              </w:tabs>
              <w:rPr>
                <w:rFonts w:ascii="Times New Roman" w:hAnsi="Times New Roman"/>
                <w:sz w:val="16"/>
                <w:szCs w:val="16"/>
                <w:lang w:val="en-GB"/>
              </w:rPr>
            </w:pPr>
            <w:r w:rsidRPr="00E7716D">
              <w:rPr>
                <w:rFonts w:ascii="Times New Roman" w:hAnsi="Times New Roman"/>
                <w:sz w:val="16"/>
                <w:szCs w:val="16"/>
                <w:lang w:val="en-GB"/>
              </w:rPr>
              <w:t>9 farm land:</w:t>
            </w:r>
            <w:r w:rsidRPr="00E7716D">
              <w:rPr>
                <w:rFonts w:ascii="Times New Roman" w:hAnsi="Times New Roman"/>
                <w:sz w:val="16"/>
                <w:szCs w:val="16"/>
                <w:lang w:val="en-GB"/>
              </w:rPr>
              <w:tab/>
            </w:r>
            <w:r w:rsidR="00935158">
              <w:rPr>
                <w:rFonts w:ascii="Times New Roman" w:hAnsi="Times New Roman"/>
                <w:sz w:val="16"/>
                <w:szCs w:val="16"/>
                <w:lang w:val="en-GB"/>
              </w:rPr>
              <w:t>7.05</w:t>
            </w:r>
          </w:p>
          <w:p w14:paraId="25BBD46F" w14:textId="77777777" w:rsidR="00BF41C7" w:rsidRPr="00E7716D" w:rsidRDefault="00BF41C7" w:rsidP="00BF41C7">
            <w:pPr>
              <w:widowControl/>
              <w:rPr>
                <w:rFonts w:ascii="Times New Roman" w:hAnsi="Times New Roman"/>
                <w:sz w:val="16"/>
                <w:szCs w:val="16"/>
                <w:lang w:val="en-GB"/>
              </w:rPr>
            </w:pPr>
          </w:p>
        </w:tc>
        <w:tc>
          <w:tcPr>
            <w:tcW w:w="4537" w:type="dxa"/>
          </w:tcPr>
          <w:p w14:paraId="31D15A8D" w14:textId="77777777" w:rsidR="00BF41C7" w:rsidRPr="00E7716D" w:rsidRDefault="00BF41C7" w:rsidP="00BF41C7">
            <w:pPr>
              <w:widowControl/>
              <w:rPr>
                <w:rFonts w:ascii="Times New Roman" w:hAnsi="Times New Roman"/>
                <w:sz w:val="16"/>
                <w:szCs w:val="16"/>
                <w:lang w:val="en-GB"/>
              </w:rPr>
            </w:pPr>
          </w:p>
          <w:p w14:paraId="478B9DDA" w14:textId="5FC89D0D"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Some exemptions apply under various statutes.</w:t>
            </w:r>
          </w:p>
          <w:p w14:paraId="2E3DF329" w14:textId="19A633E7" w:rsidR="00642E3F" w:rsidRPr="00E7716D" w:rsidRDefault="00642E3F" w:rsidP="00BF41C7">
            <w:pPr>
              <w:widowControl/>
              <w:rPr>
                <w:rFonts w:ascii="Times New Roman" w:hAnsi="Times New Roman"/>
                <w:sz w:val="16"/>
                <w:szCs w:val="16"/>
                <w:lang w:val="en-GB"/>
              </w:rPr>
            </w:pPr>
          </w:p>
          <w:p w14:paraId="1821EDC0" w14:textId="2B483A4F" w:rsidR="00642E3F" w:rsidRPr="00E7716D" w:rsidRDefault="00642E3F"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Tax rates for </w:t>
            </w:r>
            <w:r w:rsidR="00935158">
              <w:rPr>
                <w:rFonts w:ascii="Times New Roman" w:hAnsi="Times New Roman"/>
                <w:sz w:val="16"/>
                <w:szCs w:val="16"/>
                <w:lang w:val="en-GB"/>
              </w:rPr>
              <w:t>2025</w:t>
            </w:r>
            <w:r w:rsidRPr="00E7716D">
              <w:rPr>
                <w:rFonts w:ascii="Times New Roman" w:hAnsi="Times New Roman"/>
                <w:sz w:val="16"/>
                <w:szCs w:val="16"/>
                <w:lang w:val="en-GB"/>
              </w:rPr>
              <w:t xml:space="preserve"> were set according to the usual policy, so that revenues would grow from </w:t>
            </w:r>
            <w:r w:rsidR="00935158">
              <w:rPr>
                <w:rFonts w:ascii="Times New Roman" w:hAnsi="Times New Roman"/>
                <w:sz w:val="16"/>
                <w:szCs w:val="16"/>
                <w:lang w:val="en-GB"/>
              </w:rPr>
              <w:t>2024</w:t>
            </w:r>
            <w:r w:rsidRPr="00E7716D">
              <w:rPr>
                <w:rFonts w:ascii="Times New Roman" w:hAnsi="Times New Roman"/>
                <w:sz w:val="16"/>
                <w:szCs w:val="16"/>
                <w:lang w:val="en-GB"/>
              </w:rPr>
              <w:t xml:space="preserve"> by inflation and by the tax on new building since </w:t>
            </w:r>
            <w:r w:rsidR="00935158">
              <w:rPr>
                <w:rFonts w:ascii="Times New Roman" w:hAnsi="Times New Roman"/>
                <w:sz w:val="16"/>
                <w:szCs w:val="16"/>
                <w:lang w:val="en-GB"/>
              </w:rPr>
              <w:t>2024</w:t>
            </w:r>
            <w:r w:rsidRPr="00E7716D">
              <w:rPr>
                <w:rFonts w:ascii="Times New Roman" w:hAnsi="Times New Roman"/>
                <w:sz w:val="16"/>
                <w:szCs w:val="16"/>
                <w:lang w:val="en-GB"/>
              </w:rPr>
              <w:t xml:space="preserve">. </w:t>
            </w:r>
          </w:p>
          <w:p w14:paraId="52338ABD" w14:textId="77777777" w:rsidR="00BF41C7" w:rsidRPr="00E7716D" w:rsidRDefault="00BF41C7" w:rsidP="00BF41C7">
            <w:pPr>
              <w:widowControl/>
              <w:rPr>
                <w:rFonts w:ascii="Times New Roman" w:hAnsi="Times New Roman"/>
                <w:sz w:val="16"/>
                <w:szCs w:val="16"/>
                <w:lang w:val="en-GB"/>
              </w:rPr>
            </w:pPr>
          </w:p>
          <w:p w14:paraId="243045AF" w14:textId="77777777" w:rsidR="00434CB2" w:rsidRPr="00E7716D" w:rsidRDefault="00434CB2" w:rsidP="00434CB2">
            <w:pPr>
              <w:widowControl/>
              <w:rPr>
                <w:rFonts w:ascii="Times New Roman" w:hAnsi="Times New Roman" w:cs="Times New Roman"/>
                <w:sz w:val="16"/>
                <w:szCs w:val="16"/>
                <w:lang w:val="en-GB"/>
              </w:rPr>
            </w:pPr>
            <w:r w:rsidRPr="00E7716D">
              <w:rPr>
                <w:rFonts w:ascii="Times New Roman" w:hAnsi="Times New Roman"/>
                <w:sz w:val="16"/>
                <w:szCs w:val="16"/>
                <w:lang w:val="en-GB"/>
              </w:rPr>
              <w:t>Starting in 2023, the 60% credit on major industrial (class 4) properties is eliminated. The class 4 property tax rate is reduced by an equivalent amount, resulting in no effective change from the removal of the credit.</w:t>
            </w:r>
          </w:p>
          <w:p w14:paraId="21C883C1"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p>
          <w:p w14:paraId="247340DB"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cs="Times New Roman"/>
                <w:sz w:val="16"/>
                <w:szCs w:val="16"/>
                <w:lang w:val="en-GB"/>
              </w:rPr>
              <w:t>A</w:t>
            </w:r>
            <w:r w:rsidRPr="00E7716D">
              <w:rPr>
                <w:rFonts w:ascii="Times New Roman" w:hAnsi="Times New Roman"/>
                <w:sz w:val="16"/>
                <w:szCs w:val="16"/>
                <w:lang w:val="en-GB"/>
              </w:rPr>
              <w:t xml:space="preserve"> 50% provincial farm land property tax credit reduces the provincial school property tax on farm land (class 9).</w:t>
            </w:r>
          </w:p>
          <w:p w14:paraId="748BDECF" w14:textId="77777777" w:rsidR="00BF41C7" w:rsidRPr="00E7716D" w:rsidRDefault="00BF41C7" w:rsidP="00BF41C7">
            <w:pPr>
              <w:widowControl/>
              <w:rPr>
                <w:rFonts w:ascii="Times New Roman" w:hAnsi="Times New Roman"/>
                <w:sz w:val="16"/>
                <w:szCs w:val="16"/>
                <w:lang w:val="en-GB"/>
              </w:rPr>
            </w:pPr>
          </w:p>
          <w:p w14:paraId="34EF8F74" w14:textId="77777777" w:rsidR="00BF41C7" w:rsidRPr="00E7716D" w:rsidRDefault="00BF41C7" w:rsidP="00BF41C7">
            <w:pPr>
              <w:widowControl/>
              <w:rPr>
                <w:rFonts w:ascii="Times New Roman" w:hAnsi="Times New Roman"/>
                <w:sz w:val="16"/>
                <w:szCs w:val="16"/>
                <w:lang w:val="en-GB"/>
              </w:rPr>
            </w:pPr>
            <w:r w:rsidRPr="00E7716D">
              <w:rPr>
                <w:rFonts w:ascii="Times New Roman" w:hAnsi="Times New Roman"/>
                <w:sz w:val="16"/>
                <w:szCs w:val="16"/>
                <w:lang w:val="en-GB"/>
              </w:rPr>
              <w:t xml:space="preserve"> </w:t>
            </w:r>
          </w:p>
        </w:tc>
      </w:tr>
      <w:tr w:rsidR="00E7716D" w:rsidRPr="00E7716D" w14:paraId="3D41A812" w14:textId="77777777" w:rsidTr="624238CF">
        <w:trPr>
          <w:trHeight w:val="2248"/>
        </w:trPr>
        <w:tc>
          <w:tcPr>
            <w:tcW w:w="1368" w:type="dxa"/>
          </w:tcPr>
          <w:p w14:paraId="0FD3A246" w14:textId="77777777" w:rsidR="00272585" w:rsidRPr="00E7716D" w:rsidRDefault="00272585" w:rsidP="00010C46">
            <w:pPr>
              <w:widowControl/>
              <w:rPr>
                <w:rFonts w:ascii="Times New Roman" w:hAnsi="Times New Roman"/>
                <w:sz w:val="16"/>
                <w:szCs w:val="16"/>
                <w:lang w:val="en-GB"/>
              </w:rPr>
            </w:pPr>
          </w:p>
          <w:p w14:paraId="450504C3"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Police tax</w:t>
            </w:r>
          </w:p>
          <w:p w14:paraId="6C94828E"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Police Act</w:t>
            </w:r>
          </w:p>
        </w:tc>
        <w:tc>
          <w:tcPr>
            <w:tcW w:w="1950" w:type="dxa"/>
          </w:tcPr>
          <w:p w14:paraId="18617A00" w14:textId="77777777" w:rsidR="00272585" w:rsidRPr="00E7716D" w:rsidRDefault="00272585" w:rsidP="00010C46">
            <w:pPr>
              <w:widowControl/>
              <w:rPr>
                <w:rFonts w:ascii="Times New Roman" w:hAnsi="Times New Roman"/>
                <w:sz w:val="16"/>
                <w:szCs w:val="16"/>
                <w:lang w:val="en-GB"/>
              </w:rPr>
            </w:pPr>
          </w:p>
          <w:p w14:paraId="6E920194" w14:textId="77777777"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Assessed value of land and improvements in municipalities under 5,000 population and in rural areas.</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 xml:space="preserve">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602" w:type="dxa"/>
          </w:tcPr>
          <w:p w14:paraId="725371B7" w14:textId="77777777" w:rsidR="00272585" w:rsidRPr="00E7716D" w:rsidRDefault="00272585" w:rsidP="00010C46">
            <w:pPr>
              <w:widowControl/>
              <w:rPr>
                <w:rFonts w:ascii="Times New Roman" w:hAnsi="Times New Roman"/>
                <w:sz w:val="16"/>
                <w:szCs w:val="16"/>
                <w:lang w:val="en-GB"/>
              </w:rPr>
            </w:pPr>
          </w:p>
          <w:p w14:paraId="063E6981" w14:textId="440C619F" w:rsidR="00272585" w:rsidRPr="00E7716D" w:rsidRDefault="00272585" w:rsidP="00010C46">
            <w:pPr>
              <w:widowControl/>
              <w:rPr>
                <w:rFonts w:ascii="Times New Roman" w:hAnsi="Times New Roman"/>
                <w:sz w:val="16"/>
                <w:szCs w:val="16"/>
                <w:lang w:val="en-GB"/>
              </w:rPr>
            </w:pPr>
            <w:r w:rsidRPr="00E7716D">
              <w:rPr>
                <w:rFonts w:ascii="Times New Roman" w:hAnsi="Times New Roman"/>
                <w:sz w:val="16"/>
                <w:szCs w:val="16"/>
                <w:lang w:val="en-GB"/>
              </w:rPr>
              <w:t>Rates are set annually to raise up to 50% of the provincial cost of rural and small community policing.</w:t>
            </w:r>
            <w:r w:rsidR="00060C6D" w:rsidRPr="00E7716D">
              <w:rPr>
                <w:rFonts w:ascii="Times New Roman" w:hAnsi="Times New Roman"/>
                <w:sz w:val="16"/>
                <w:szCs w:val="16"/>
                <w:lang w:val="en-GB"/>
              </w:rPr>
              <w:t xml:space="preserve"> </w:t>
            </w:r>
            <w:r w:rsidRPr="00E7716D">
              <w:rPr>
                <w:rFonts w:ascii="Times New Roman" w:hAnsi="Times New Roman"/>
                <w:sz w:val="16"/>
                <w:szCs w:val="16"/>
                <w:lang w:val="en-GB"/>
              </w:rPr>
              <w:t>Rates are set for each of the nine property classes in each municipality under 5,000</w:t>
            </w:r>
            <w:r w:rsidR="006051DE" w:rsidRPr="00E7716D">
              <w:rPr>
                <w:rFonts w:ascii="Times New Roman" w:hAnsi="Times New Roman"/>
                <w:sz w:val="16"/>
                <w:szCs w:val="16"/>
                <w:lang w:val="en-GB"/>
              </w:rPr>
              <w:t> </w:t>
            </w:r>
            <w:r w:rsidRPr="00E7716D">
              <w:rPr>
                <w:rFonts w:ascii="Times New Roman" w:hAnsi="Times New Roman"/>
                <w:sz w:val="16"/>
                <w:szCs w:val="16"/>
                <w:lang w:val="en-GB"/>
              </w:rPr>
              <w:t>population, in each electoral area of the province</w:t>
            </w:r>
            <w:r w:rsidR="001C27D4">
              <w:rPr>
                <w:rFonts w:ascii="Times New Roman" w:hAnsi="Times New Roman"/>
                <w:sz w:val="16"/>
                <w:szCs w:val="16"/>
                <w:lang w:val="en-GB"/>
              </w:rPr>
              <w:t>, in</w:t>
            </w:r>
            <w:r w:rsidR="0096446A">
              <w:rPr>
                <w:rFonts w:ascii="Times New Roman" w:hAnsi="Times New Roman"/>
                <w:sz w:val="16"/>
                <w:szCs w:val="16"/>
                <w:lang w:val="en-GB"/>
              </w:rPr>
              <w:t xml:space="preserve"> </w:t>
            </w:r>
            <w:r w:rsidR="00DA391B" w:rsidRPr="0013261A">
              <w:rPr>
                <w:rFonts w:ascii="Times New Roman" w:hAnsi="Times New Roman"/>
                <w:sz w:val="16"/>
                <w:szCs w:val="16"/>
                <w:lang w:val="en-GB"/>
              </w:rPr>
              <w:t>Treaty Settlement Lands subject to the tax,</w:t>
            </w:r>
            <w:r w:rsidRPr="00E7716D">
              <w:rPr>
                <w:rFonts w:ascii="Times New Roman" w:hAnsi="Times New Roman"/>
                <w:sz w:val="16"/>
                <w:szCs w:val="16"/>
                <w:lang w:val="en-GB"/>
              </w:rPr>
              <w:t xml:space="preserve"> and in the area of the province outside a regional district.</w:t>
            </w:r>
          </w:p>
          <w:p w14:paraId="23621C42" w14:textId="77777777" w:rsidR="00272585" w:rsidRPr="00E7716D" w:rsidRDefault="00272585" w:rsidP="00010C46">
            <w:pPr>
              <w:widowControl/>
              <w:rPr>
                <w:rFonts w:ascii="Times New Roman" w:hAnsi="Times New Roman"/>
                <w:sz w:val="16"/>
                <w:szCs w:val="16"/>
                <w:lang w:val="en-GB"/>
              </w:rPr>
            </w:pPr>
          </w:p>
        </w:tc>
        <w:tc>
          <w:tcPr>
            <w:tcW w:w="4537" w:type="dxa"/>
          </w:tcPr>
          <w:p w14:paraId="05E2D1C4" w14:textId="77777777" w:rsidR="00272585" w:rsidRPr="00E7716D" w:rsidRDefault="00272585" w:rsidP="00010C46">
            <w:pPr>
              <w:widowControl/>
              <w:rPr>
                <w:rFonts w:ascii="Times New Roman" w:hAnsi="Times New Roman"/>
                <w:sz w:val="16"/>
                <w:szCs w:val="16"/>
                <w:lang w:val="en-GB"/>
              </w:rPr>
            </w:pPr>
          </w:p>
          <w:p w14:paraId="6B6E37E2" w14:textId="47CE279E" w:rsidR="008E551D" w:rsidRPr="00E7716D" w:rsidRDefault="008E551D" w:rsidP="008E551D">
            <w:pPr>
              <w:widowControl/>
              <w:rPr>
                <w:rFonts w:ascii="Times New Roman" w:hAnsi="Times New Roman"/>
                <w:sz w:val="16"/>
                <w:szCs w:val="16"/>
                <w:lang w:val="en-GB"/>
              </w:rPr>
            </w:pPr>
            <w:r w:rsidRPr="00E7716D">
              <w:rPr>
                <w:rFonts w:ascii="Times New Roman" w:hAnsi="Times New Roman"/>
                <w:sz w:val="16"/>
                <w:szCs w:val="16"/>
                <w:lang w:val="en-GB"/>
              </w:rPr>
              <w:t xml:space="preserve">As announced in the </w:t>
            </w:r>
            <w:r w:rsidRPr="00E7716D">
              <w:rPr>
                <w:rFonts w:ascii="Times New Roman" w:hAnsi="Times New Roman"/>
                <w:i/>
                <w:iCs/>
                <w:sz w:val="16"/>
                <w:szCs w:val="16"/>
                <w:lang w:val="en-GB"/>
              </w:rPr>
              <w:t xml:space="preserve">Budget </w:t>
            </w:r>
            <w:r w:rsidRPr="00E7716D">
              <w:rPr>
                <w:rFonts w:ascii="Times New Roman" w:hAnsi="Times New Roman"/>
                <w:sz w:val="16"/>
                <w:szCs w:val="16"/>
                <w:lang w:val="en-GB"/>
              </w:rPr>
              <w:t>202</w:t>
            </w:r>
            <w:r w:rsidR="00CF7236">
              <w:rPr>
                <w:rFonts w:ascii="Times New Roman" w:hAnsi="Times New Roman"/>
                <w:sz w:val="16"/>
                <w:szCs w:val="16"/>
                <w:lang w:val="en-GB"/>
              </w:rPr>
              <w:t>4</w:t>
            </w:r>
            <w:r w:rsidRPr="00E7716D">
              <w:rPr>
                <w:rFonts w:ascii="Times New Roman" w:hAnsi="Times New Roman"/>
                <w:sz w:val="16"/>
                <w:szCs w:val="16"/>
                <w:lang w:val="en-GB"/>
              </w:rPr>
              <w:t xml:space="preserve">, police tax revenue is set to target 33% of the cost estimate after all the tax reduction. </w:t>
            </w:r>
          </w:p>
          <w:p w14:paraId="4C0B6FA9" w14:textId="77777777" w:rsidR="008E551D" w:rsidRPr="00E7716D" w:rsidRDefault="008E551D" w:rsidP="00010C46">
            <w:pPr>
              <w:widowControl/>
              <w:rPr>
                <w:rFonts w:ascii="Times New Roman" w:hAnsi="Times New Roman"/>
                <w:sz w:val="16"/>
                <w:szCs w:val="16"/>
                <w:lang w:val="en-GB"/>
              </w:rPr>
            </w:pPr>
          </w:p>
          <w:p w14:paraId="180A2776" w14:textId="77777777" w:rsidR="009470CA" w:rsidRPr="00E7716D" w:rsidRDefault="00272585" w:rsidP="008E551D">
            <w:pPr>
              <w:widowControl/>
              <w:rPr>
                <w:rFonts w:ascii="Times New Roman" w:hAnsi="Times New Roman"/>
                <w:sz w:val="16"/>
                <w:szCs w:val="16"/>
                <w:lang w:val="en-GB"/>
              </w:rPr>
            </w:pPr>
            <w:r w:rsidRPr="00E7716D">
              <w:rPr>
                <w:rFonts w:ascii="Times New Roman" w:hAnsi="Times New Roman"/>
                <w:sz w:val="16"/>
                <w:szCs w:val="16"/>
                <w:lang w:val="en-GB"/>
              </w:rPr>
              <w:t xml:space="preserve">Basic rates are calculated using a formula that </w:t>
            </w:r>
            <w:r w:rsidRPr="00E7716D">
              <w:rPr>
                <w:rFonts w:ascii="Times New Roman" w:hAnsi="Times New Roman" w:cs="Times New Roman"/>
                <w:sz w:val="16"/>
                <w:szCs w:val="16"/>
                <w:lang w:val="en-GB"/>
              </w:rPr>
              <w:t>includes assessed value and population</w:t>
            </w:r>
            <w:r w:rsidRPr="00E7716D">
              <w:rPr>
                <w:rFonts w:ascii="Times New Roman" w:hAnsi="Times New Roman"/>
                <w:sz w:val="16"/>
                <w:szCs w:val="16"/>
                <w:lang w:val="en-GB"/>
              </w:rPr>
              <w:t xml:space="preserve">. Tax rate reductions are </w:t>
            </w:r>
            <w:r w:rsidRPr="00E7716D">
              <w:rPr>
                <w:rFonts w:ascii="Times New Roman" w:hAnsi="Times New Roman" w:cs="Times New Roman"/>
                <w:sz w:val="16"/>
                <w:szCs w:val="16"/>
                <w:lang w:val="en-GB"/>
              </w:rPr>
              <w:t>embedded in</w:t>
            </w:r>
            <w:r w:rsidRPr="00E7716D">
              <w:rPr>
                <w:rFonts w:ascii="Times New Roman" w:hAnsi="Times New Roman"/>
                <w:sz w:val="16"/>
                <w:szCs w:val="16"/>
                <w:lang w:val="en-GB"/>
              </w:rPr>
              <w:t xml:space="preserve"> the rates to reflect the contribution taxpayers in the rural areas make to policing costs through the provincial rural area property tax</w:t>
            </w:r>
            <w:r w:rsidR="00642E3F" w:rsidRPr="00E7716D">
              <w:rPr>
                <w:rFonts w:ascii="Times New Roman" w:hAnsi="Times New Roman"/>
                <w:sz w:val="16"/>
                <w:szCs w:val="16"/>
                <w:lang w:val="en-GB"/>
              </w:rPr>
              <w:t xml:space="preserve"> and payments of grants in lieu of police tax by exempt taxpayers. Rates are further reduced to deliver traffic fine revenue sharing amounts to taxpayers: in municipalities over 5,000 </w:t>
            </w:r>
            <w:r w:rsidR="00234841" w:rsidRPr="00E7716D">
              <w:rPr>
                <w:rFonts w:ascii="Times New Roman" w:hAnsi="Times New Roman"/>
                <w:sz w:val="16"/>
                <w:szCs w:val="16"/>
                <w:lang w:val="en-GB"/>
              </w:rPr>
              <w:t xml:space="preserve">where police tax does not apply </w:t>
            </w:r>
            <w:r w:rsidR="00642E3F" w:rsidRPr="00E7716D">
              <w:rPr>
                <w:rFonts w:ascii="Times New Roman" w:hAnsi="Times New Roman"/>
                <w:sz w:val="16"/>
                <w:szCs w:val="16"/>
                <w:lang w:val="en-GB"/>
              </w:rPr>
              <w:t>the traffic fine revenue sharing amounts are paid to municipalities.</w:t>
            </w:r>
          </w:p>
          <w:p w14:paraId="6996121C" w14:textId="67334262" w:rsidR="008723CE" w:rsidRPr="00E7716D" w:rsidRDefault="008723CE" w:rsidP="008E551D">
            <w:pPr>
              <w:widowControl/>
              <w:rPr>
                <w:rFonts w:ascii="Times New Roman" w:hAnsi="Times New Roman"/>
                <w:sz w:val="16"/>
                <w:szCs w:val="16"/>
                <w:lang w:val="en-GB"/>
              </w:rPr>
            </w:pPr>
          </w:p>
        </w:tc>
      </w:tr>
      <w:tr w:rsidR="00E7716D" w:rsidRPr="00E7716D" w14:paraId="64CA7A07" w14:textId="77777777" w:rsidTr="624238CF">
        <w:trPr>
          <w:trHeight w:val="2248"/>
        </w:trPr>
        <w:tc>
          <w:tcPr>
            <w:tcW w:w="1368" w:type="dxa"/>
          </w:tcPr>
          <w:p w14:paraId="1AD98399" w14:textId="77777777" w:rsidR="0019680E" w:rsidRPr="00E7716D" w:rsidRDefault="0019680E" w:rsidP="0019680E">
            <w:pPr>
              <w:widowControl/>
              <w:rPr>
                <w:rFonts w:ascii="Times New Roman" w:hAnsi="Times New Roman"/>
                <w:sz w:val="16"/>
                <w:szCs w:val="16"/>
                <w:lang w:val="en-GB"/>
              </w:rPr>
            </w:pPr>
          </w:p>
          <w:p w14:paraId="259A3BE2" w14:textId="33DB8065"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Speculation and </w:t>
            </w:r>
            <w:r w:rsidR="00EC0044" w:rsidRPr="00E7716D">
              <w:rPr>
                <w:rFonts w:ascii="Times New Roman" w:hAnsi="Times New Roman"/>
                <w:sz w:val="16"/>
                <w:szCs w:val="16"/>
                <w:lang w:val="en-GB"/>
              </w:rPr>
              <w:t>v</w:t>
            </w:r>
            <w:r w:rsidRPr="00E7716D">
              <w:rPr>
                <w:rFonts w:ascii="Times New Roman" w:hAnsi="Times New Roman"/>
                <w:sz w:val="16"/>
                <w:szCs w:val="16"/>
                <w:lang w:val="en-GB"/>
              </w:rPr>
              <w:t>acancy tax</w:t>
            </w:r>
          </w:p>
          <w:p w14:paraId="28F80287" w14:textId="2744C6C5" w:rsidR="001544AB" w:rsidRPr="00E7716D" w:rsidRDefault="0019680E" w:rsidP="00D93A89">
            <w:pPr>
              <w:widowControl/>
              <w:ind w:left="187" w:hanging="187"/>
              <w:rPr>
                <w:rFonts w:ascii="Times New Roman" w:hAnsi="Times New Roman"/>
                <w:sz w:val="16"/>
                <w:szCs w:val="16"/>
                <w:lang w:val="en-GB"/>
              </w:rPr>
            </w:pPr>
            <w:r w:rsidRPr="00E7716D">
              <w:rPr>
                <w:rFonts w:ascii="Times New Roman" w:hAnsi="Times New Roman"/>
                <w:sz w:val="16"/>
                <w:szCs w:val="16"/>
                <w:lang w:val="en-GB"/>
              </w:rPr>
              <w:t xml:space="preserve">— </w:t>
            </w:r>
            <w:r w:rsidRPr="00E7716D">
              <w:rPr>
                <w:rFonts w:ascii="Times New Roman" w:hAnsi="Times New Roman"/>
                <w:i/>
                <w:sz w:val="16"/>
                <w:szCs w:val="16"/>
                <w:lang w:val="en-GB"/>
              </w:rPr>
              <w:t>Speculation and Vacancy Tax Act</w:t>
            </w:r>
          </w:p>
        </w:tc>
        <w:tc>
          <w:tcPr>
            <w:tcW w:w="1950" w:type="dxa"/>
          </w:tcPr>
          <w:p w14:paraId="4D85BC13" w14:textId="77777777" w:rsidR="0019680E" w:rsidRPr="00E7716D" w:rsidRDefault="0019680E" w:rsidP="0019680E">
            <w:pPr>
              <w:widowControl/>
              <w:rPr>
                <w:rFonts w:ascii="Times New Roman" w:hAnsi="Times New Roman"/>
                <w:sz w:val="16"/>
                <w:szCs w:val="16"/>
                <w:lang w:val="en-GB"/>
              </w:rPr>
            </w:pPr>
          </w:p>
          <w:p w14:paraId="1E8D063D"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Tax is based on the assessed value of the residential property. Assessment determined under the </w:t>
            </w:r>
            <w:r w:rsidRPr="00E7716D">
              <w:rPr>
                <w:rFonts w:ascii="Times New Roman" w:hAnsi="Times New Roman"/>
                <w:i/>
                <w:sz w:val="16"/>
                <w:szCs w:val="16"/>
                <w:lang w:val="en-GB"/>
              </w:rPr>
              <w:t>Assessment Act</w:t>
            </w:r>
            <w:r w:rsidRPr="00E7716D">
              <w:rPr>
                <w:rFonts w:ascii="Times New Roman" w:hAnsi="Times New Roman"/>
                <w:sz w:val="16"/>
                <w:szCs w:val="16"/>
                <w:lang w:val="en-GB"/>
              </w:rPr>
              <w:t>.</w:t>
            </w:r>
          </w:p>
        </w:tc>
        <w:tc>
          <w:tcPr>
            <w:tcW w:w="2602" w:type="dxa"/>
          </w:tcPr>
          <w:p w14:paraId="233503C4" w14:textId="77777777" w:rsidR="0019680E" w:rsidRPr="00E7716D" w:rsidRDefault="0019680E" w:rsidP="0019680E">
            <w:pPr>
              <w:widowControl/>
              <w:rPr>
                <w:rFonts w:ascii="Times New Roman" w:hAnsi="Times New Roman"/>
                <w:sz w:val="16"/>
                <w:szCs w:val="16"/>
                <w:lang w:val="en-GB"/>
              </w:rPr>
            </w:pPr>
          </w:p>
          <w:p w14:paraId="54489224" w14:textId="4576EC51" w:rsidR="0019680E" w:rsidRPr="00E7716D" w:rsidRDefault="002C31A8" w:rsidP="624238CF">
            <w:pPr>
              <w:widowControl/>
              <w:rPr>
                <w:rFonts w:ascii="Times New Roman" w:hAnsi="Times New Roman"/>
                <w:sz w:val="16"/>
                <w:szCs w:val="16"/>
                <w:lang w:val="en-GB"/>
              </w:rPr>
            </w:pPr>
            <w:r w:rsidRPr="624238CF">
              <w:rPr>
                <w:rFonts w:ascii="Times New Roman" w:hAnsi="Times New Roman"/>
                <w:sz w:val="16"/>
                <w:szCs w:val="16"/>
                <w:lang w:val="en-GB"/>
              </w:rPr>
              <w:t>T</w:t>
            </w:r>
            <w:r w:rsidR="0019680E" w:rsidRPr="624238CF">
              <w:rPr>
                <w:rFonts w:ascii="Times New Roman" w:hAnsi="Times New Roman"/>
                <w:sz w:val="16"/>
                <w:szCs w:val="16"/>
                <w:lang w:val="en-GB"/>
              </w:rPr>
              <w:t>he tax rate is 2</w:t>
            </w:r>
            <w:r w:rsidR="000204F0" w:rsidRPr="624238CF">
              <w:rPr>
                <w:rFonts w:ascii="Times New Roman" w:hAnsi="Times New Roman"/>
                <w:sz w:val="16"/>
                <w:szCs w:val="16"/>
                <w:lang w:val="en-GB"/>
              </w:rPr>
              <w:t>%</w:t>
            </w:r>
            <w:r w:rsidR="0019680E" w:rsidRPr="624238CF">
              <w:rPr>
                <w:rFonts w:ascii="Times New Roman" w:hAnsi="Times New Roman"/>
                <w:sz w:val="16"/>
                <w:szCs w:val="16"/>
                <w:lang w:val="en-GB"/>
              </w:rPr>
              <w:t xml:space="preserve"> for foreign owners and untaxed worldwide earners</w:t>
            </w:r>
            <w:r w:rsidR="00917BD4" w:rsidRPr="624238CF">
              <w:rPr>
                <w:rFonts w:ascii="Times New Roman" w:hAnsi="Times New Roman"/>
                <w:sz w:val="16"/>
                <w:szCs w:val="16"/>
                <w:lang w:val="en-GB"/>
              </w:rPr>
              <w:t xml:space="preserve"> (satellite families)</w:t>
            </w:r>
            <w:r w:rsidR="0019680E" w:rsidRPr="624238CF">
              <w:rPr>
                <w:rFonts w:ascii="Times New Roman" w:hAnsi="Times New Roman"/>
                <w:sz w:val="16"/>
                <w:szCs w:val="16"/>
                <w:lang w:val="en-GB"/>
              </w:rPr>
              <w:t>. The</w:t>
            </w:r>
            <w:r w:rsidR="00B15FFB" w:rsidRPr="624238CF">
              <w:rPr>
                <w:rFonts w:ascii="Times New Roman" w:hAnsi="Times New Roman"/>
                <w:sz w:val="16"/>
                <w:szCs w:val="16"/>
                <w:lang w:val="en-GB"/>
              </w:rPr>
              <w:t> </w:t>
            </w:r>
            <w:r w:rsidR="0019680E" w:rsidRPr="624238CF">
              <w:rPr>
                <w:rFonts w:ascii="Times New Roman" w:hAnsi="Times New Roman"/>
                <w:sz w:val="16"/>
                <w:szCs w:val="16"/>
                <w:lang w:val="en-GB"/>
              </w:rPr>
              <w:t>tax rate for other owners is 0.5</w:t>
            </w:r>
            <w:r w:rsidR="000204F0" w:rsidRPr="624238CF">
              <w:rPr>
                <w:rFonts w:ascii="Times New Roman" w:hAnsi="Times New Roman"/>
                <w:sz w:val="16"/>
                <w:szCs w:val="16"/>
                <w:lang w:val="en-GB"/>
              </w:rPr>
              <w:t>%</w:t>
            </w:r>
            <w:r w:rsidR="0019680E" w:rsidRPr="624238CF">
              <w:rPr>
                <w:rFonts w:ascii="Times New Roman" w:hAnsi="Times New Roman"/>
                <w:sz w:val="16"/>
                <w:szCs w:val="16"/>
                <w:lang w:val="en-GB"/>
              </w:rPr>
              <w:t>.</w:t>
            </w:r>
          </w:p>
          <w:p w14:paraId="62686295" w14:textId="6A2B8B9E" w:rsidR="0019680E" w:rsidRPr="00E7716D" w:rsidRDefault="0019680E" w:rsidP="624238CF">
            <w:pPr>
              <w:widowControl/>
              <w:rPr>
                <w:rFonts w:ascii="Times New Roman" w:hAnsi="Times New Roman"/>
                <w:sz w:val="16"/>
                <w:szCs w:val="16"/>
                <w:lang w:val="en-GB"/>
              </w:rPr>
            </w:pPr>
          </w:p>
          <w:p w14:paraId="456272FB" w14:textId="6279689D" w:rsidR="0019680E" w:rsidRPr="0013261A" w:rsidRDefault="2C9F7E76" w:rsidP="624238CF">
            <w:pPr>
              <w:widowControl/>
              <w:rPr>
                <w:rFonts w:ascii="Times New Roman" w:hAnsi="Times New Roman"/>
                <w:sz w:val="16"/>
                <w:szCs w:val="16"/>
                <w:lang w:val="en-CA"/>
              </w:rPr>
            </w:pPr>
            <w:r w:rsidRPr="0013261A">
              <w:rPr>
                <w:rFonts w:ascii="Times New Roman" w:hAnsi="Times New Roman"/>
                <w:sz w:val="16"/>
                <w:szCs w:val="16"/>
                <w:lang w:val="en-CA"/>
              </w:rPr>
              <w:t xml:space="preserve">Budget 2025 includes amendments to increase SVT rates from two per cent to three per cent for foreign owners and untaxed worldwide earners and from 0.5 per cent to one per cent for Canadian citizens and permanent residents to help ensure residential properties are used as homes rather than investments. The new rates take effect on January 1, 2026, and will apply to the SVT payable by property owners based on the use of their residential properties during the 2026 calendar year and onward. </w:t>
            </w:r>
          </w:p>
          <w:p w14:paraId="3181E283" w14:textId="4AF7C739" w:rsidR="0019680E" w:rsidRPr="0013261A" w:rsidRDefault="2C9F7E76" w:rsidP="624238CF">
            <w:pPr>
              <w:widowControl/>
              <w:rPr>
                <w:rFonts w:ascii="Times New Roman" w:hAnsi="Times New Roman"/>
                <w:sz w:val="16"/>
                <w:szCs w:val="16"/>
                <w:lang w:val="en-CA"/>
              </w:rPr>
            </w:pPr>
            <w:r w:rsidRPr="0013261A">
              <w:rPr>
                <w:rFonts w:ascii="Times New Roman" w:hAnsi="Times New Roman"/>
                <w:sz w:val="16"/>
                <w:szCs w:val="16"/>
                <w:lang w:val="en-CA"/>
              </w:rPr>
              <w:t>In conjunction with these tax rate increases, Budget 2025 increases the tax credit for BC residents from $2,000 to $4,000 to reflect the higher tax rate, effective for calendar year 2026 and subsequent years. The increase to the tax</w:t>
            </w:r>
            <w:r w:rsidR="3662A6BA" w:rsidRPr="0013261A">
              <w:rPr>
                <w:rFonts w:ascii="Times New Roman" w:hAnsi="Times New Roman"/>
                <w:sz w:val="16"/>
                <w:szCs w:val="16"/>
                <w:lang w:val="en-CA"/>
              </w:rPr>
              <w:t xml:space="preserve"> credit</w:t>
            </w:r>
            <w:r w:rsidRPr="0013261A">
              <w:rPr>
                <w:rFonts w:ascii="Times New Roman" w:hAnsi="Times New Roman"/>
                <w:sz w:val="16"/>
                <w:szCs w:val="16"/>
                <w:lang w:val="en-CA"/>
              </w:rPr>
              <w:t xml:space="preserve"> ensures it will continue to offset the SVT liability on the first $400,000 in assessed value for properties owned by BC residents who are not otherwise exempt. The tax credit for non-BC residents is based on formulas in the legislation that automatically reflect the rate changes.</w:t>
            </w:r>
          </w:p>
          <w:p w14:paraId="52169826" w14:textId="39A0B750" w:rsidR="0019680E" w:rsidRPr="00E7716D" w:rsidRDefault="70F5D061" w:rsidP="624238CF">
            <w:pPr>
              <w:widowControl/>
              <w:rPr>
                <w:rFonts w:ascii="Times New Roman" w:hAnsi="Times New Roman"/>
                <w:sz w:val="16"/>
                <w:szCs w:val="16"/>
                <w:highlight w:val="yellow"/>
                <w:lang w:val="en-CA"/>
              </w:rPr>
            </w:pPr>
            <w:r w:rsidRPr="624238CF">
              <w:rPr>
                <w:rFonts w:ascii="Times New Roman" w:hAnsi="Times New Roman"/>
                <w:sz w:val="16"/>
                <w:szCs w:val="16"/>
                <w:lang w:val="en-CA"/>
              </w:rPr>
              <w:t xml:space="preserve"> </w:t>
            </w:r>
          </w:p>
          <w:p w14:paraId="6982DAB6" w14:textId="137E9993" w:rsidR="0019680E" w:rsidRPr="00E7716D" w:rsidRDefault="0019680E" w:rsidP="0019680E">
            <w:pPr>
              <w:widowControl/>
              <w:rPr>
                <w:rFonts w:ascii="Times New Roman" w:hAnsi="Times New Roman"/>
                <w:sz w:val="16"/>
                <w:szCs w:val="16"/>
                <w:lang w:val="en-GB"/>
              </w:rPr>
            </w:pPr>
          </w:p>
        </w:tc>
        <w:tc>
          <w:tcPr>
            <w:tcW w:w="4537" w:type="dxa"/>
          </w:tcPr>
          <w:p w14:paraId="5C0D758C" w14:textId="77777777" w:rsidR="0019680E" w:rsidRPr="00E7716D" w:rsidRDefault="0019680E" w:rsidP="0019680E">
            <w:pPr>
              <w:widowControl/>
              <w:rPr>
                <w:rFonts w:ascii="Times New Roman" w:hAnsi="Times New Roman"/>
                <w:sz w:val="16"/>
                <w:szCs w:val="16"/>
                <w:lang w:val="en-GB"/>
              </w:rPr>
            </w:pPr>
          </w:p>
          <w:p w14:paraId="0B635840"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The tax is intended to capture foreign and domestic speculators who own residential property in designated taxable areas.</w:t>
            </w:r>
          </w:p>
          <w:p w14:paraId="7D3D414C" w14:textId="77777777" w:rsidR="0019680E" w:rsidRPr="00E7716D" w:rsidRDefault="0019680E" w:rsidP="0019680E">
            <w:pPr>
              <w:widowControl/>
              <w:rPr>
                <w:rFonts w:ascii="Times New Roman" w:hAnsi="Times New Roman"/>
                <w:sz w:val="16"/>
                <w:szCs w:val="16"/>
                <w:lang w:val="en-GB"/>
              </w:rPr>
            </w:pPr>
          </w:p>
          <w:p w14:paraId="31FF0DB3"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Different exemptions and credits are available depending on owner type.</w:t>
            </w:r>
          </w:p>
          <w:p w14:paraId="20BD6711" w14:textId="77777777" w:rsidR="0019680E" w:rsidRPr="00E7716D" w:rsidRDefault="0019680E" w:rsidP="0019680E">
            <w:pPr>
              <w:widowControl/>
              <w:rPr>
                <w:rFonts w:ascii="Times New Roman" w:hAnsi="Times New Roman"/>
                <w:sz w:val="16"/>
                <w:szCs w:val="16"/>
                <w:lang w:val="en-GB"/>
              </w:rPr>
            </w:pPr>
          </w:p>
          <w:p w14:paraId="1D27C541"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The principal residence of a resident of British Columbia is exempt from tax.  Residential property that is rented out is exempt.  Property that is under construction or development is exempt. There are also a variety of hardship exemptions available.</w:t>
            </w:r>
          </w:p>
          <w:p w14:paraId="19C70C6F" w14:textId="77777777" w:rsidR="0019680E" w:rsidRPr="00E7716D" w:rsidRDefault="0019680E" w:rsidP="0019680E">
            <w:pPr>
              <w:widowControl/>
              <w:rPr>
                <w:rFonts w:ascii="Times New Roman" w:hAnsi="Times New Roman"/>
                <w:sz w:val="16"/>
                <w:szCs w:val="16"/>
                <w:lang w:val="en-GB"/>
              </w:rPr>
            </w:pPr>
          </w:p>
          <w:p w14:paraId="0434AC2F" w14:textId="77777777" w:rsidR="0019680E" w:rsidRPr="00E7716D" w:rsidRDefault="0019680E" w:rsidP="0019680E">
            <w:pPr>
              <w:widowControl/>
              <w:rPr>
                <w:rFonts w:ascii="Times New Roman" w:hAnsi="Times New Roman"/>
                <w:sz w:val="16"/>
                <w:szCs w:val="16"/>
                <w:lang w:val="en-GB"/>
              </w:rPr>
            </w:pPr>
            <w:r w:rsidRPr="00E7716D">
              <w:rPr>
                <w:rFonts w:ascii="Times New Roman" w:hAnsi="Times New Roman"/>
                <w:sz w:val="16"/>
                <w:szCs w:val="16"/>
                <w:lang w:val="en-GB"/>
              </w:rPr>
              <w:t xml:space="preserve">Residents of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are entitled to an up to $2,000 tax credit.</w:t>
            </w:r>
            <w:r w:rsidR="008D5A02" w:rsidRPr="00E7716D">
              <w:rPr>
                <w:rFonts w:ascii="Times New Roman" w:hAnsi="Times New Roman"/>
                <w:sz w:val="16"/>
                <w:szCs w:val="16"/>
                <w:lang w:val="en-GB"/>
              </w:rPr>
              <w:t xml:space="preserve"> </w:t>
            </w:r>
            <w:r w:rsidRPr="00E7716D">
              <w:rPr>
                <w:rFonts w:ascii="Times New Roman" w:hAnsi="Times New Roman"/>
                <w:sz w:val="16"/>
                <w:szCs w:val="16"/>
                <w:lang w:val="en-GB"/>
              </w:rPr>
              <w:t>Other</w:t>
            </w:r>
            <w:r w:rsidR="004A46AB" w:rsidRPr="00E7716D">
              <w:rPr>
                <w:rFonts w:ascii="Times New Roman" w:hAnsi="Times New Roman"/>
                <w:sz w:val="16"/>
                <w:szCs w:val="16"/>
                <w:lang w:val="en-GB"/>
              </w:rPr>
              <w:t> </w:t>
            </w:r>
            <w:r w:rsidRPr="00E7716D">
              <w:rPr>
                <w:rFonts w:ascii="Times New Roman" w:hAnsi="Times New Roman"/>
                <w:sz w:val="16"/>
                <w:szCs w:val="16"/>
                <w:lang w:val="en-GB"/>
              </w:rPr>
              <w:t xml:space="preserve">categories of owners are entitled to a tax credit based on reported </w:t>
            </w:r>
            <w:r w:rsidR="00483CD7" w:rsidRPr="00E7716D">
              <w:rPr>
                <w:rFonts w:ascii="Times New Roman" w:hAnsi="Times New Roman"/>
                <w:sz w:val="16"/>
                <w:szCs w:val="16"/>
                <w:lang w:val="en-GB"/>
              </w:rPr>
              <w:t>B.C.</w:t>
            </w:r>
            <w:r w:rsidRPr="00E7716D">
              <w:rPr>
                <w:rFonts w:ascii="Times New Roman" w:hAnsi="Times New Roman"/>
                <w:sz w:val="16"/>
                <w:szCs w:val="16"/>
                <w:lang w:val="en-GB"/>
              </w:rPr>
              <w:t xml:space="preserve"> income and the use of the property.</w:t>
            </w:r>
          </w:p>
          <w:p w14:paraId="73BE40D7" w14:textId="77777777" w:rsidR="006D765B" w:rsidRPr="00E7716D" w:rsidRDefault="006D765B" w:rsidP="0019680E">
            <w:pPr>
              <w:widowControl/>
              <w:rPr>
                <w:rFonts w:ascii="Times New Roman" w:hAnsi="Times New Roman"/>
                <w:sz w:val="16"/>
                <w:szCs w:val="16"/>
                <w:lang w:val="en-GB"/>
              </w:rPr>
            </w:pPr>
          </w:p>
        </w:tc>
      </w:tr>
    </w:tbl>
    <w:p w14:paraId="46B85D8C" w14:textId="77777777" w:rsidR="001E4EC3" w:rsidRPr="00E7716D" w:rsidRDefault="001E4EC3" w:rsidP="001A4DF5">
      <w:pPr>
        <w:widowControl/>
        <w:rPr>
          <w:sz w:val="16"/>
          <w:szCs w:val="16"/>
          <w:lang w:val="en-GB"/>
        </w:rPr>
      </w:pPr>
    </w:p>
    <w:p w14:paraId="29E99921" w14:textId="77777777" w:rsidR="00244195" w:rsidRPr="00E7716D" w:rsidRDefault="00244195" w:rsidP="001A4DF5">
      <w:pPr>
        <w:widowControl/>
        <w:rPr>
          <w:sz w:val="16"/>
          <w:szCs w:val="16"/>
          <w:lang w:val="en-GB"/>
        </w:rPr>
      </w:pPr>
    </w:p>
    <w:p w14:paraId="01A45598" w14:textId="77777777" w:rsidR="00244195" w:rsidRPr="00E7716D" w:rsidRDefault="00244195" w:rsidP="001A4DF5">
      <w:pPr>
        <w:widowControl/>
        <w:rPr>
          <w:sz w:val="16"/>
          <w:szCs w:val="16"/>
          <w:lang w:val="en-GB"/>
        </w:rPr>
      </w:pPr>
    </w:p>
    <w:sectPr w:rsidR="00244195" w:rsidRPr="00E7716D" w:rsidSect="00E71942">
      <w:headerReference w:type="default" r:id="rId11"/>
      <w:footerReference w:type="default" r:id="rId12"/>
      <w:type w:val="continuous"/>
      <w:pgSz w:w="12240" w:h="15840" w:code="1"/>
      <w:pgMar w:top="426" w:right="763" w:bottom="142" w:left="1276" w:header="436" w:footer="15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52DD" w14:textId="77777777" w:rsidR="00621A06" w:rsidRDefault="00621A06">
      <w:r>
        <w:separator/>
      </w:r>
    </w:p>
  </w:endnote>
  <w:endnote w:type="continuationSeparator" w:id="0">
    <w:p w14:paraId="1313CD90" w14:textId="77777777" w:rsidR="00621A06" w:rsidRDefault="00621A06">
      <w:r>
        <w:continuationSeparator/>
      </w:r>
    </w:p>
  </w:endnote>
  <w:endnote w:type="continuationNotice" w:id="1">
    <w:p w14:paraId="18B1DB32" w14:textId="77777777" w:rsidR="00621A06" w:rsidRDefault="00621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B276" w14:textId="77777777" w:rsidR="00E97B55" w:rsidRDefault="00E97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5027" w14:textId="77777777" w:rsidR="00621A06" w:rsidRDefault="00621A06">
      <w:r>
        <w:separator/>
      </w:r>
    </w:p>
  </w:footnote>
  <w:footnote w:type="continuationSeparator" w:id="0">
    <w:p w14:paraId="3BC9F69B" w14:textId="77777777" w:rsidR="00621A06" w:rsidRDefault="00621A06">
      <w:r>
        <w:continuationSeparator/>
      </w:r>
    </w:p>
  </w:footnote>
  <w:footnote w:type="continuationNotice" w:id="1">
    <w:p w14:paraId="665EE41B" w14:textId="77777777" w:rsidR="00621A06" w:rsidRDefault="00621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2E1D" w14:textId="77777777" w:rsidR="00E97B55" w:rsidRDefault="00E9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156E"/>
    <w:multiLevelType w:val="hybridMultilevel"/>
    <w:tmpl w:val="4134B9A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6C5FC7"/>
    <w:multiLevelType w:val="singleLevel"/>
    <w:tmpl w:val="380478E8"/>
    <w:lvl w:ilvl="0">
      <w:start w:val="3"/>
      <w:numFmt w:val="bullet"/>
      <w:lvlText w:val="—"/>
      <w:lvlJc w:val="left"/>
      <w:pPr>
        <w:tabs>
          <w:tab w:val="num" w:pos="360"/>
        </w:tabs>
        <w:ind w:left="360" w:hanging="360"/>
      </w:pPr>
      <w:rPr>
        <w:rFonts w:hint="default"/>
        <w:i w:val="0"/>
      </w:rPr>
    </w:lvl>
  </w:abstractNum>
  <w:abstractNum w:abstractNumId="2" w15:restartNumberingAfterBreak="0">
    <w:nsid w:val="29491263"/>
    <w:multiLevelType w:val="hybridMultilevel"/>
    <w:tmpl w:val="DC7C404E"/>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FBE35E5"/>
    <w:multiLevelType w:val="hybridMultilevel"/>
    <w:tmpl w:val="B220F5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0A7C0A"/>
    <w:multiLevelType w:val="hybridMultilevel"/>
    <w:tmpl w:val="6B342C8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3C0AD0"/>
    <w:multiLevelType w:val="hybridMultilevel"/>
    <w:tmpl w:val="E28A7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6E0453"/>
    <w:multiLevelType w:val="hybridMultilevel"/>
    <w:tmpl w:val="340E5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732659"/>
    <w:multiLevelType w:val="singleLevel"/>
    <w:tmpl w:val="9D58B090"/>
    <w:lvl w:ilvl="0">
      <w:start w:val="3"/>
      <w:numFmt w:val="bullet"/>
      <w:lvlText w:val="—"/>
      <w:lvlJc w:val="left"/>
      <w:pPr>
        <w:tabs>
          <w:tab w:val="num" w:pos="360"/>
        </w:tabs>
        <w:ind w:left="360" w:hanging="360"/>
      </w:pPr>
      <w:rPr>
        <w:rFonts w:hint="default"/>
      </w:rPr>
    </w:lvl>
  </w:abstractNum>
  <w:num w:numId="1" w16cid:durableId="95248772">
    <w:abstractNumId w:val="1"/>
  </w:num>
  <w:num w:numId="2" w16cid:durableId="982389418">
    <w:abstractNumId w:val="7"/>
  </w:num>
  <w:num w:numId="3" w16cid:durableId="909850654">
    <w:abstractNumId w:val="0"/>
  </w:num>
  <w:num w:numId="4" w16cid:durableId="956135917">
    <w:abstractNumId w:val="4"/>
  </w:num>
  <w:num w:numId="5" w16cid:durableId="1660763528">
    <w:abstractNumId w:val="2"/>
  </w:num>
  <w:num w:numId="6" w16cid:durableId="1908151645">
    <w:abstractNumId w:val="6"/>
  </w:num>
  <w:num w:numId="7" w16cid:durableId="450369996">
    <w:abstractNumId w:val="5"/>
  </w:num>
  <w:num w:numId="8" w16cid:durableId="411701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D9"/>
    <w:rsid w:val="000000D3"/>
    <w:rsid w:val="00010369"/>
    <w:rsid w:val="00013739"/>
    <w:rsid w:val="00014E78"/>
    <w:rsid w:val="00016F37"/>
    <w:rsid w:val="000204F0"/>
    <w:rsid w:val="00025B34"/>
    <w:rsid w:val="00025C73"/>
    <w:rsid w:val="0002741D"/>
    <w:rsid w:val="00031001"/>
    <w:rsid w:val="000344A7"/>
    <w:rsid w:val="00034BF3"/>
    <w:rsid w:val="0003642E"/>
    <w:rsid w:val="00041622"/>
    <w:rsid w:val="00043A0B"/>
    <w:rsid w:val="00045196"/>
    <w:rsid w:val="00060C6D"/>
    <w:rsid w:val="0006172D"/>
    <w:rsid w:val="00071017"/>
    <w:rsid w:val="00071B0F"/>
    <w:rsid w:val="000728A5"/>
    <w:rsid w:val="00075FCF"/>
    <w:rsid w:val="000806E1"/>
    <w:rsid w:val="00081139"/>
    <w:rsid w:val="00090690"/>
    <w:rsid w:val="00090C5F"/>
    <w:rsid w:val="00093A41"/>
    <w:rsid w:val="00096B35"/>
    <w:rsid w:val="00096E00"/>
    <w:rsid w:val="000B2ADF"/>
    <w:rsid w:val="000B5F0A"/>
    <w:rsid w:val="000B6892"/>
    <w:rsid w:val="000D1FC3"/>
    <w:rsid w:val="000D2E3F"/>
    <w:rsid w:val="000D4595"/>
    <w:rsid w:val="000E0D15"/>
    <w:rsid w:val="000E2873"/>
    <w:rsid w:val="000E3A3D"/>
    <w:rsid w:val="000E5279"/>
    <w:rsid w:val="000E5527"/>
    <w:rsid w:val="000E7C5B"/>
    <w:rsid w:val="000F21E1"/>
    <w:rsid w:val="000F3941"/>
    <w:rsid w:val="000F5A84"/>
    <w:rsid w:val="000F6565"/>
    <w:rsid w:val="001059E1"/>
    <w:rsid w:val="00107C43"/>
    <w:rsid w:val="001121EF"/>
    <w:rsid w:val="0011422C"/>
    <w:rsid w:val="00122CF8"/>
    <w:rsid w:val="00125916"/>
    <w:rsid w:val="00130A25"/>
    <w:rsid w:val="00131E48"/>
    <w:rsid w:val="0013261A"/>
    <w:rsid w:val="00132B18"/>
    <w:rsid w:val="00134617"/>
    <w:rsid w:val="00137259"/>
    <w:rsid w:val="001433B2"/>
    <w:rsid w:val="00146338"/>
    <w:rsid w:val="00153877"/>
    <w:rsid w:val="001540C1"/>
    <w:rsid w:val="001544AB"/>
    <w:rsid w:val="00155C7A"/>
    <w:rsid w:val="00164C3F"/>
    <w:rsid w:val="00167F77"/>
    <w:rsid w:val="00173278"/>
    <w:rsid w:val="001806CE"/>
    <w:rsid w:val="00182B22"/>
    <w:rsid w:val="00187B15"/>
    <w:rsid w:val="001920A4"/>
    <w:rsid w:val="0019680E"/>
    <w:rsid w:val="001A48C0"/>
    <w:rsid w:val="001A4DF5"/>
    <w:rsid w:val="001A4EE4"/>
    <w:rsid w:val="001B1769"/>
    <w:rsid w:val="001C27D4"/>
    <w:rsid w:val="001C62FF"/>
    <w:rsid w:val="001E06A0"/>
    <w:rsid w:val="001E415D"/>
    <w:rsid w:val="001E4EC3"/>
    <w:rsid w:val="001E78C7"/>
    <w:rsid w:val="001F303A"/>
    <w:rsid w:val="001F49CC"/>
    <w:rsid w:val="001F56F1"/>
    <w:rsid w:val="001F7444"/>
    <w:rsid w:val="00201691"/>
    <w:rsid w:val="002106C4"/>
    <w:rsid w:val="00217D7E"/>
    <w:rsid w:val="00221A43"/>
    <w:rsid w:val="00234841"/>
    <w:rsid w:val="002439E4"/>
    <w:rsid w:val="00244195"/>
    <w:rsid w:val="0024425D"/>
    <w:rsid w:val="002455C4"/>
    <w:rsid w:val="00251E31"/>
    <w:rsid w:val="00251F44"/>
    <w:rsid w:val="00257182"/>
    <w:rsid w:val="002577E1"/>
    <w:rsid w:val="002600CC"/>
    <w:rsid w:val="002654EF"/>
    <w:rsid w:val="00272585"/>
    <w:rsid w:val="00274DB0"/>
    <w:rsid w:val="00277B04"/>
    <w:rsid w:val="00282EA6"/>
    <w:rsid w:val="0028357E"/>
    <w:rsid w:val="00290FB5"/>
    <w:rsid w:val="00297072"/>
    <w:rsid w:val="002A65E4"/>
    <w:rsid w:val="002C31A8"/>
    <w:rsid w:val="002D119E"/>
    <w:rsid w:val="002D275A"/>
    <w:rsid w:val="002D407D"/>
    <w:rsid w:val="002E13EE"/>
    <w:rsid w:val="002E1601"/>
    <w:rsid w:val="002E50AB"/>
    <w:rsid w:val="002F0898"/>
    <w:rsid w:val="002F36EC"/>
    <w:rsid w:val="00301AE1"/>
    <w:rsid w:val="00306543"/>
    <w:rsid w:val="00310AB7"/>
    <w:rsid w:val="003110DE"/>
    <w:rsid w:val="003116F3"/>
    <w:rsid w:val="00313387"/>
    <w:rsid w:val="0031395E"/>
    <w:rsid w:val="003139A2"/>
    <w:rsid w:val="0031728C"/>
    <w:rsid w:val="0032091F"/>
    <w:rsid w:val="00321C34"/>
    <w:rsid w:val="00322C8F"/>
    <w:rsid w:val="003417AC"/>
    <w:rsid w:val="0034204B"/>
    <w:rsid w:val="0035248D"/>
    <w:rsid w:val="00353314"/>
    <w:rsid w:val="0036382C"/>
    <w:rsid w:val="00366851"/>
    <w:rsid w:val="00373BB3"/>
    <w:rsid w:val="00375C66"/>
    <w:rsid w:val="003813D2"/>
    <w:rsid w:val="003818E6"/>
    <w:rsid w:val="003928B2"/>
    <w:rsid w:val="003A1BD9"/>
    <w:rsid w:val="003A5CA5"/>
    <w:rsid w:val="003A7132"/>
    <w:rsid w:val="003B1E55"/>
    <w:rsid w:val="003B74BE"/>
    <w:rsid w:val="003C1E2B"/>
    <w:rsid w:val="003C39DE"/>
    <w:rsid w:val="003C69F1"/>
    <w:rsid w:val="003C7717"/>
    <w:rsid w:val="003D4B08"/>
    <w:rsid w:val="003E3489"/>
    <w:rsid w:val="003E5562"/>
    <w:rsid w:val="003F347F"/>
    <w:rsid w:val="003F6DF2"/>
    <w:rsid w:val="003F7C40"/>
    <w:rsid w:val="00405208"/>
    <w:rsid w:val="004054FA"/>
    <w:rsid w:val="0041214B"/>
    <w:rsid w:val="004245BB"/>
    <w:rsid w:val="00434CB2"/>
    <w:rsid w:val="00437DBC"/>
    <w:rsid w:val="00440647"/>
    <w:rsid w:val="0044134A"/>
    <w:rsid w:val="00441D59"/>
    <w:rsid w:val="00452A38"/>
    <w:rsid w:val="00464AF3"/>
    <w:rsid w:val="00474185"/>
    <w:rsid w:val="00482A5F"/>
    <w:rsid w:val="00483CD7"/>
    <w:rsid w:val="004869A3"/>
    <w:rsid w:val="0049036B"/>
    <w:rsid w:val="00491C74"/>
    <w:rsid w:val="00496839"/>
    <w:rsid w:val="004A46AB"/>
    <w:rsid w:val="004A6E89"/>
    <w:rsid w:val="004A7E60"/>
    <w:rsid w:val="004B1E4C"/>
    <w:rsid w:val="004B6A26"/>
    <w:rsid w:val="004D0A63"/>
    <w:rsid w:val="004D349D"/>
    <w:rsid w:val="004D72EA"/>
    <w:rsid w:val="004E0F3D"/>
    <w:rsid w:val="004E1E64"/>
    <w:rsid w:val="004E2027"/>
    <w:rsid w:val="004E293E"/>
    <w:rsid w:val="004F1F0A"/>
    <w:rsid w:val="004F3051"/>
    <w:rsid w:val="004F53D0"/>
    <w:rsid w:val="004F5F04"/>
    <w:rsid w:val="004F74FD"/>
    <w:rsid w:val="004F7CFC"/>
    <w:rsid w:val="004F7E87"/>
    <w:rsid w:val="0050534D"/>
    <w:rsid w:val="00505F95"/>
    <w:rsid w:val="00507992"/>
    <w:rsid w:val="00535DC6"/>
    <w:rsid w:val="0053610E"/>
    <w:rsid w:val="005368CE"/>
    <w:rsid w:val="00541EDA"/>
    <w:rsid w:val="00541EEA"/>
    <w:rsid w:val="00551096"/>
    <w:rsid w:val="00553AA2"/>
    <w:rsid w:val="0055406C"/>
    <w:rsid w:val="00554298"/>
    <w:rsid w:val="0056544D"/>
    <w:rsid w:val="005657E5"/>
    <w:rsid w:val="005678E7"/>
    <w:rsid w:val="00574697"/>
    <w:rsid w:val="005835A1"/>
    <w:rsid w:val="00583D7D"/>
    <w:rsid w:val="0058652A"/>
    <w:rsid w:val="00586971"/>
    <w:rsid w:val="005932B9"/>
    <w:rsid w:val="005932E2"/>
    <w:rsid w:val="00595887"/>
    <w:rsid w:val="00595A22"/>
    <w:rsid w:val="005963A4"/>
    <w:rsid w:val="005A3743"/>
    <w:rsid w:val="005A6213"/>
    <w:rsid w:val="005A6594"/>
    <w:rsid w:val="005B1281"/>
    <w:rsid w:val="005B1947"/>
    <w:rsid w:val="005B38FC"/>
    <w:rsid w:val="005B71B8"/>
    <w:rsid w:val="005C1B75"/>
    <w:rsid w:val="005C2212"/>
    <w:rsid w:val="005C7686"/>
    <w:rsid w:val="005D0716"/>
    <w:rsid w:val="005D5829"/>
    <w:rsid w:val="005D6C27"/>
    <w:rsid w:val="005E0FED"/>
    <w:rsid w:val="005E1E9D"/>
    <w:rsid w:val="005E2CDD"/>
    <w:rsid w:val="006048E6"/>
    <w:rsid w:val="006051DE"/>
    <w:rsid w:val="006068DD"/>
    <w:rsid w:val="00621A06"/>
    <w:rsid w:val="00640607"/>
    <w:rsid w:val="00642E3F"/>
    <w:rsid w:val="00642EF9"/>
    <w:rsid w:val="00646939"/>
    <w:rsid w:val="006503EA"/>
    <w:rsid w:val="00650A4B"/>
    <w:rsid w:val="00650C6C"/>
    <w:rsid w:val="00652556"/>
    <w:rsid w:val="006574A2"/>
    <w:rsid w:val="006612F4"/>
    <w:rsid w:val="00662174"/>
    <w:rsid w:val="006669A5"/>
    <w:rsid w:val="00675DFB"/>
    <w:rsid w:val="00684FED"/>
    <w:rsid w:val="0068733A"/>
    <w:rsid w:val="00687B23"/>
    <w:rsid w:val="00693DDC"/>
    <w:rsid w:val="006A0146"/>
    <w:rsid w:val="006A1F0D"/>
    <w:rsid w:val="006A253C"/>
    <w:rsid w:val="006A31CF"/>
    <w:rsid w:val="006A3CE1"/>
    <w:rsid w:val="006A5685"/>
    <w:rsid w:val="006A65A3"/>
    <w:rsid w:val="006B1A0C"/>
    <w:rsid w:val="006B206D"/>
    <w:rsid w:val="006B40CC"/>
    <w:rsid w:val="006B4F36"/>
    <w:rsid w:val="006B685E"/>
    <w:rsid w:val="006C39FC"/>
    <w:rsid w:val="006C41E4"/>
    <w:rsid w:val="006C4F55"/>
    <w:rsid w:val="006C7D84"/>
    <w:rsid w:val="006D21AC"/>
    <w:rsid w:val="006D765B"/>
    <w:rsid w:val="006F20BF"/>
    <w:rsid w:val="006F53D2"/>
    <w:rsid w:val="00701A1F"/>
    <w:rsid w:val="00707263"/>
    <w:rsid w:val="007236AF"/>
    <w:rsid w:val="00724813"/>
    <w:rsid w:val="00725A85"/>
    <w:rsid w:val="0072657D"/>
    <w:rsid w:val="00732A07"/>
    <w:rsid w:val="00735AC5"/>
    <w:rsid w:val="00736B04"/>
    <w:rsid w:val="007433BC"/>
    <w:rsid w:val="00751FE4"/>
    <w:rsid w:val="007615F4"/>
    <w:rsid w:val="00762322"/>
    <w:rsid w:val="00772ABA"/>
    <w:rsid w:val="007737E9"/>
    <w:rsid w:val="00773B2D"/>
    <w:rsid w:val="00774CE3"/>
    <w:rsid w:val="00784CBA"/>
    <w:rsid w:val="00790BED"/>
    <w:rsid w:val="00795650"/>
    <w:rsid w:val="007A03DA"/>
    <w:rsid w:val="007A3167"/>
    <w:rsid w:val="007A61ED"/>
    <w:rsid w:val="007B76F8"/>
    <w:rsid w:val="007C172B"/>
    <w:rsid w:val="007C1B52"/>
    <w:rsid w:val="007C4A4E"/>
    <w:rsid w:val="007D546D"/>
    <w:rsid w:val="007E2BBA"/>
    <w:rsid w:val="007E6CC3"/>
    <w:rsid w:val="007F30CE"/>
    <w:rsid w:val="00801501"/>
    <w:rsid w:val="0080188E"/>
    <w:rsid w:val="00823E64"/>
    <w:rsid w:val="00824E28"/>
    <w:rsid w:val="00831FD8"/>
    <w:rsid w:val="00841C4A"/>
    <w:rsid w:val="00841DB6"/>
    <w:rsid w:val="00844084"/>
    <w:rsid w:val="00860D97"/>
    <w:rsid w:val="008709F2"/>
    <w:rsid w:val="00871023"/>
    <w:rsid w:val="008723CE"/>
    <w:rsid w:val="00875311"/>
    <w:rsid w:val="0088132E"/>
    <w:rsid w:val="0088530E"/>
    <w:rsid w:val="00885EEB"/>
    <w:rsid w:val="00886C15"/>
    <w:rsid w:val="00897775"/>
    <w:rsid w:val="008A0DB5"/>
    <w:rsid w:val="008A1EC1"/>
    <w:rsid w:val="008A2595"/>
    <w:rsid w:val="008A4643"/>
    <w:rsid w:val="008A6B36"/>
    <w:rsid w:val="008A7654"/>
    <w:rsid w:val="008B2AF7"/>
    <w:rsid w:val="008C3870"/>
    <w:rsid w:val="008C4C45"/>
    <w:rsid w:val="008C712C"/>
    <w:rsid w:val="008D0B32"/>
    <w:rsid w:val="008D2411"/>
    <w:rsid w:val="008D3025"/>
    <w:rsid w:val="008D5A02"/>
    <w:rsid w:val="008E1961"/>
    <w:rsid w:val="008E551D"/>
    <w:rsid w:val="008E7136"/>
    <w:rsid w:val="008F41AE"/>
    <w:rsid w:val="008F4A32"/>
    <w:rsid w:val="008F58BD"/>
    <w:rsid w:val="008F7246"/>
    <w:rsid w:val="00900D5F"/>
    <w:rsid w:val="00903C74"/>
    <w:rsid w:val="009043A9"/>
    <w:rsid w:val="009134CF"/>
    <w:rsid w:val="00913CAF"/>
    <w:rsid w:val="00917BD4"/>
    <w:rsid w:val="00920E7E"/>
    <w:rsid w:val="0092141A"/>
    <w:rsid w:val="00921720"/>
    <w:rsid w:val="00935158"/>
    <w:rsid w:val="00937DFF"/>
    <w:rsid w:val="0094012F"/>
    <w:rsid w:val="00940BC9"/>
    <w:rsid w:val="00941D88"/>
    <w:rsid w:val="00945398"/>
    <w:rsid w:val="009470CA"/>
    <w:rsid w:val="009477E9"/>
    <w:rsid w:val="00950182"/>
    <w:rsid w:val="00950E74"/>
    <w:rsid w:val="00952D12"/>
    <w:rsid w:val="009573AC"/>
    <w:rsid w:val="009574CC"/>
    <w:rsid w:val="00961914"/>
    <w:rsid w:val="009634DF"/>
    <w:rsid w:val="0096446A"/>
    <w:rsid w:val="00970B0F"/>
    <w:rsid w:val="009813DE"/>
    <w:rsid w:val="00984A91"/>
    <w:rsid w:val="0098745A"/>
    <w:rsid w:val="009921C3"/>
    <w:rsid w:val="009A1CB4"/>
    <w:rsid w:val="009A4F79"/>
    <w:rsid w:val="009A7CA1"/>
    <w:rsid w:val="009B15E9"/>
    <w:rsid w:val="009B32D7"/>
    <w:rsid w:val="009B3DEA"/>
    <w:rsid w:val="009B6AA5"/>
    <w:rsid w:val="009C4BCA"/>
    <w:rsid w:val="009D4541"/>
    <w:rsid w:val="009D4A9A"/>
    <w:rsid w:val="009D4D0D"/>
    <w:rsid w:val="009D4F71"/>
    <w:rsid w:val="009E7254"/>
    <w:rsid w:val="009F2910"/>
    <w:rsid w:val="009F2C2F"/>
    <w:rsid w:val="00A00DF5"/>
    <w:rsid w:val="00A071CE"/>
    <w:rsid w:val="00A11C53"/>
    <w:rsid w:val="00A20427"/>
    <w:rsid w:val="00A21F47"/>
    <w:rsid w:val="00A25538"/>
    <w:rsid w:val="00A44A09"/>
    <w:rsid w:val="00A44A97"/>
    <w:rsid w:val="00A50594"/>
    <w:rsid w:val="00A52FF8"/>
    <w:rsid w:val="00A6008E"/>
    <w:rsid w:val="00A6354B"/>
    <w:rsid w:val="00A65176"/>
    <w:rsid w:val="00A70A27"/>
    <w:rsid w:val="00A70D60"/>
    <w:rsid w:val="00A73E94"/>
    <w:rsid w:val="00A7479E"/>
    <w:rsid w:val="00A81492"/>
    <w:rsid w:val="00A859BF"/>
    <w:rsid w:val="00A86BD3"/>
    <w:rsid w:val="00A87F9D"/>
    <w:rsid w:val="00A90C8A"/>
    <w:rsid w:val="00A9371B"/>
    <w:rsid w:val="00A9487F"/>
    <w:rsid w:val="00A94ADA"/>
    <w:rsid w:val="00A96285"/>
    <w:rsid w:val="00A97E33"/>
    <w:rsid w:val="00AA4F8E"/>
    <w:rsid w:val="00AA655E"/>
    <w:rsid w:val="00AA6714"/>
    <w:rsid w:val="00AA758E"/>
    <w:rsid w:val="00AB1EBB"/>
    <w:rsid w:val="00AB3075"/>
    <w:rsid w:val="00AC2E3B"/>
    <w:rsid w:val="00AC4871"/>
    <w:rsid w:val="00AC7734"/>
    <w:rsid w:val="00AC77CD"/>
    <w:rsid w:val="00AD2AC7"/>
    <w:rsid w:val="00AE0A97"/>
    <w:rsid w:val="00AE37A1"/>
    <w:rsid w:val="00AE3A98"/>
    <w:rsid w:val="00AF0BC4"/>
    <w:rsid w:val="00B023CF"/>
    <w:rsid w:val="00B0294D"/>
    <w:rsid w:val="00B110E4"/>
    <w:rsid w:val="00B1179F"/>
    <w:rsid w:val="00B14A03"/>
    <w:rsid w:val="00B15FFB"/>
    <w:rsid w:val="00B227BA"/>
    <w:rsid w:val="00B45922"/>
    <w:rsid w:val="00B46972"/>
    <w:rsid w:val="00B47EB3"/>
    <w:rsid w:val="00B511F1"/>
    <w:rsid w:val="00B534D7"/>
    <w:rsid w:val="00B554D0"/>
    <w:rsid w:val="00B567DF"/>
    <w:rsid w:val="00B70471"/>
    <w:rsid w:val="00B7147D"/>
    <w:rsid w:val="00B720D2"/>
    <w:rsid w:val="00B730B2"/>
    <w:rsid w:val="00B764D7"/>
    <w:rsid w:val="00B77679"/>
    <w:rsid w:val="00B913F0"/>
    <w:rsid w:val="00B91C18"/>
    <w:rsid w:val="00B932CD"/>
    <w:rsid w:val="00B94784"/>
    <w:rsid w:val="00BA1F0A"/>
    <w:rsid w:val="00BB2E52"/>
    <w:rsid w:val="00BB6CAA"/>
    <w:rsid w:val="00BB74DB"/>
    <w:rsid w:val="00BC216E"/>
    <w:rsid w:val="00BC7C93"/>
    <w:rsid w:val="00BD0ED4"/>
    <w:rsid w:val="00BD116F"/>
    <w:rsid w:val="00BD669B"/>
    <w:rsid w:val="00BD71DC"/>
    <w:rsid w:val="00BE13A7"/>
    <w:rsid w:val="00BE49EE"/>
    <w:rsid w:val="00BE769E"/>
    <w:rsid w:val="00BF41C7"/>
    <w:rsid w:val="00C044CE"/>
    <w:rsid w:val="00C11B53"/>
    <w:rsid w:val="00C15253"/>
    <w:rsid w:val="00C15CA6"/>
    <w:rsid w:val="00C3175A"/>
    <w:rsid w:val="00C32E73"/>
    <w:rsid w:val="00C33C75"/>
    <w:rsid w:val="00C3769D"/>
    <w:rsid w:val="00C376D9"/>
    <w:rsid w:val="00C44D46"/>
    <w:rsid w:val="00C47284"/>
    <w:rsid w:val="00C53747"/>
    <w:rsid w:val="00C53C0F"/>
    <w:rsid w:val="00C57BD6"/>
    <w:rsid w:val="00C604D0"/>
    <w:rsid w:val="00C652A4"/>
    <w:rsid w:val="00C75AD3"/>
    <w:rsid w:val="00C762F5"/>
    <w:rsid w:val="00C90D5B"/>
    <w:rsid w:val="00C975C1"/>
    <w:rsid w:val="00CA330A"/>
    <w:rsid w:val="00CB021D"/>
    <w:rsid w:val="00CB1D77"/>
    <w:rsid w:val="00CB1EC6"/>
    <w:rsid w:val="00CD10A1"/>
    <w:rsid w:val="00CD4AD6"/>
    <w:rsid w:val="00CD5C6E"/>
    <w:rsid w:val="00CE2CE7"/>
    <w:rsid w:val="00CE7B93"/>
    <w:rsid w:val="00CF1F6E"/>
    <w:rsid w:val="00CF7236"/>
    <w:rsid w:val="00D030D9"/>
    <w:rsid w:val="00D05441"/>
    <w:rsid w:val="00D07840"/>
    <w:rsid w:val="00D17BCB"/>
    <w:rsid w:val="00D27133"/>
    <w:rsid w:val="00D27ED1"/>
    <w:rsid w:val="00D40CDF"/>
    <w:rsid w:val="00D430FA"/>
    <w:rsid w:val="00D50C28"/>
    <w:rsid w:val="00D54D8E"/>
    <w:rsid w:val="00D641F0"/>
    <w:rsid w:val="00D661C0"/>
    <w:rsid w:val="00D704D8"/>
    <w:rsid w:val="00D77AC3"/>
    <w:rsid w:val="00D81680"/>
    <w:rsid w:val="00D82AFF"/>
    <w:rsid w:val="00D8574B"/>
    <w:rsid w:val="00D93A89"/>
    <w:rsid w:val="00D94239"/>
    <w:rsid w:val="00DA2A88"/>
    <w:rsid w:val="00DA391B"/>
    <w:rsid w:val="00DA40E2"/>
    <w:rsid w:val="00DA6552"/>
    <w:rsid w:val="00DB2F09"/>
    <w:rsid w:val="00DB41B6"/>
    <w:rsid w:val="00DC0241"/>
    <w:rsid w:val="00DC45D5"/>
    <w:rsid w:val="00DC5366"/>
    <w:rsid w:val="00DD3B09"/>
    <w:rsid w:val="00DE5A27"/>
    <w:rsid w:val="00DE6B07"/>
    <w:rsid w:val="00DE7342"/>
    <w:rsid w:val="00DE7DE1"/>
    <w:rsid w:val="00DF30BC"/>
    <w:rsid w:val="00DF3231"/>
    <w:rsid w:val="00DF7439"/>
    <w:rsid w:val="00DF78CD"/>
    <w:rsid w:val="00E003BC"/>
    <w:rsid w:val="00E010ED"/>
    <w:rsid w:val="00E023A4"/>
    <w:rsid w:val="00E07DC9"/>
    <w:rsid w:val="00E10A13"/>
    <w:rsid w:val="00E11C13"/>
    <w:rsid w:val="00E211D4"/>
    <w:rsid w:val="00E2780F"/>
    <w:rsid w:val="00E312F4"/>
    <w:rsid w:val="00E31571"/>
    <w:rsid w:val="00E33B5C"/>
    <w:rsid w:val="00E40C2F"/>
    <w:rsid w:val="00E425A8"/>
    <w:rsid w:val="00E42FB1"/>
    <w:rsid w:val="00E46569"/>
    <w:rsid w:val="00E472CD"/>
    <w:rsid w:val="00E550DA"/>
    <w:rsid w:val="00E64BAF"/>
    <w:rsid w:val="00E71942"/>
    <w:rsid w:val="00E74E1E"/>
    <w:rsid w:val="00E76C26"/>
    <w:rsid w:val="00E7716D"/>
    <w:rsid w:val="00E8610C"/>
    <w:rsid w:val="00E940C4"/>
    <w:rsid w:val="00E97B55"/>
    <w:rsid w:val="00EA0073"/>
    <w:rsid w:val="00EA08BD"/>
    <w:rsid w:val="00EA247C"/>
    <w:rsid w:val="00EA39C6"/>
    <w:rsid w:val="00EA45A1"/>
    <w:rsid w:val="00EA66A2"/>
    <w:rsid w:val="00EA73BA"/>
    <w:rsid w:val="00EB3DED"/>
    <w:rsid w:val="00EB56A4"/>
    <w:rsid w:val="00EC0044"/>
    <w:rsid w:val="00ED0913"/>
    <w:rsid w:val="00ED1BF4"/>
    <w:rsid w:val="00ED2EBA"/>
    <w:rsid w:val="00ED3628"/>
    <w:rsid w:val="00ED78DD"/>
    <w:rsid w:val="00EE2F64"/>
    <w:rsid w:val="00EE6587"/>
    <w:rsid w:val="00EF0E37"/>
    <w:rsid w:val="00EF50B0"/>
    <w:rsid w:val="00EF7697"/>
    <w:rsid w:val="00F0386A"/>
    <w:rsid w:val="00F07861"/>
    <w:rsid w:val="00F11DD8"/>
    <w:rsid w:val="00F126EA"/>
    <w:rsid w:val="00F166B5"/>
    <w:rsid w:val="00F16E3D"/>
    <w:rsid w:val="00F2239A"/>
    <w:rsid w:val="00F22D5A"/>
    <w:rsid w:val="00F23591"/>
    <w:rsid w:val="00F24BCA"/>
    <w:rsid w:val="00F27B1C"/>
    <w:rsid w:val="00F341F8"/>
    <w:rsid w:val="00F6044E"/>
    <w:rsid w:val="00F61C09"/>
    <w:rsid w:val="00F62B15"/>
    <w:rsid w:val="00F80A68"/>
    <w:rsid w:val="00F8294B"/>
    <w:rsid w:val="00F871B6"/>
    <w:rsid w:val="00F905C8"/>
    <w:rsid w:val="00F954DA"/>
    <w:rsid w:val="00F95FB4"/>
    <w:rsid w:val="00FA3E94"/>
    <w:rsid w:val="00FB40D2"/>
    <w:rsid w:val="00FB7A31"/>
    <w:rsid w:val="00FC0EB5"/>
    <w:rsid w:val="00FC3554"/>
    <w:rsid w:val="00FC5D87"/>
    <w:rsid w:val="00FD202A"/>
    <w:rsid w:val="00FD3D71"/>
    <w:rsid w:val="00FE25AA"/>
    <w:rsid w:val="00FE4424"/>
    <w:rsid w:val="00FE50E5"/>
    <w:rsid w:val="00FE6513"/>
    <w:rsid w:val="00FF4F83"/>
    <w:rsid w:val="00FF5050"/>
    <w:rsid w:val="21283DC9"/>
    <w:rsid w:val="2C9F7E76"/>
    <w:rsid w:val="2E8B9A62"/>
    <w:rsid w:val="30683C8E"/>
    <w:rsid w:val="3662A6BA"/>
    <w:rsid w:val="4AEE63AC"/>
    <w:rsid w:val="4C42613C"/>
    <w:rsid w:val="624238CF"/>
    <w:rsid w:val="70F5D061"/>
    <w:rsid w:val="7BC5D08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BED09"/>
  <w14:defaultImageDpi w14:val="0"/>
  <w15:docId w15:val="{DE087816-EF8A-4643-8EDF-F5AD6619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D3"/>
    <w:pPr>
      <w:widowControl w:val="0"/>
      <w:spacing w:after="0" w:line="240" w:lineRule="auto"/>
    </w:pPr>
    <w:rPr>
      <w:rFonts w:ascii="Courier" w:hAnsi="Courier" w:cs="Courier"/>
      <w:sz w:val="24"/>
      <w:szCs w:val="24"/>
      <w:lang w:val="en-US" w:eastAsia="en-US"/>
    </w:rPr>
  </w:style>
  <w:style w:type="paragraph" w:styleId="Heading1">
    <w:name w:val="heading 1"/>
    <w:basedOn w:val="Normal"/>
    <w:next w:val="Normal"/>
    <w:link w:val="Heading1Char"/>
    <w:uiPriority w:val="99"/>
    <w:qFormat/>
    <w:rsid w:val="00A86BD3"/>
    <w:pPr>
      <w:keepNext/>
      <w:widowControl/>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6BD3"/>
    <w:rPr>
      <w:rFonts w:asciiTheme="majorHAnsi" w:eastAsiaTheme="majorEastAsia" w:hAnsiTheme="majorHAnsi" w:cs="Times New Roman"/>
      <w:b/>
      <w:bCs/>
      <w:kern w:val="32"/>
      <w:sz w:val="32"/>
      <w:szCs w:val="32"/>
      <w:lang w:val="en-US" w:eastAsia="en-US"/>
    </w:rPr>
  </w:style>
  <w:style w:type="character" w:styleId="FootnoteReference">
    <w:name w:val="footnote reference"/>
    <w:basedOn w:val="DefaultParagraphFont"/>
    <w:uiPriority w:val="99"/>
    <w:semiHidden/>
    <w:rsid w:val="00A86BD3"/>
    <w:rPr>
      <w:rFonts w:cs="Times New Roman"/>
    </w:rPr>
  </w:style>
  <w:style w:type="paragraph" w:styleId="DocumentMap">
    <w:name w:val="Document Map"/>
    <w:basedOn w:val="Normal"/>
    <w:link w:val="DocumentMapChar"/>
    <w:uiPriority w:val="99"/>
    <w:semiHidden/>
    <w:rsid w:val="00A86BD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86BD3"/>
    <w:rPr>
      <w:rFonts w:ascii="Tahoma" w:hAnsi="Tahoma" w:cs="Tahoma"/>
      <w:sz w:val="16"/>
      <w:szCs w:val="16"/>
      <w:lang w:val="en-US" w:eastAsia="en-US"/>
    </w:rPr>
  </w:style>
  <w:style w:type="paragraph" w:styleId="BodyText">
    <w:name w:val="Body Text"/>
    <w:basedOn w:val="Normal"/>
    <w:link w:val="BodyTextChar"/>
    <w:uiPriority w:val="99"/>
    <w:rsid w:val="00A86BD3"/>
    <w:pPr>
      <w:widowControl/>
    </w:pPr>
    <w:rPr>
      <w:sz w:val="16"/>
      <w:szCs w:val="16"/>
      <w:lang w:val="en-GB"/>
    </w:rPr>
  </w:style>
  <w:style w:type="character" w:customStyle="1" w:styleId="BodyTextChar">
    <w:name w:val="Body Text Char"/>
    <w:basedOn w:val="DefaultParagraphFont"/>
    <w:link w:val="BodyText"/>
    <w:uiPriority w:val="99"/>
    <w:semiHidden/>
    <w:locked/>
    <w:rsid w:val="00A86BD3"/>
    <w:rPr>
      <w:rFonts w:ascii="Courier" w:hAnsi="Courier" w:cs="Courier"/>
      <w:sz w:val="24"/>
      <w:szCs w:val="24"/>
      <w:lang w:val="en-US" w:eastAsia="en-US"/>
    </w:rPr>
  </w:style>
  <w:style w:type="paragraph" w:styleId="Header">
    <w:name w:val="header"/>
    <w:basedOn w:val="Normal"/>
    <w:link w:val="HeaderChar"/>
    <w:uiPriority w:val="99"/>
    <w:rsid w:val="00A86BD3"/>
    <w:pPr>
      <w:tabs>
        <w:tab w:val="center" w:pos="4320"/>
        <w:tab w:val="right" w:pos="8640"/>
      </w:tabs>
    </w:pPr>
  </w:style>
  <w:style w:type="character" w:customStyle="1" w:styleId="HeaderChar">
    <w:name w:val="Header Char"/>
    <w:basedOn w:val="DefaultParagraphFont"/>
    <w:link w:val="Header"/>
    <w:uiPriority w:val="99"/>
    <w:semiHidden/>
    <w:locked/>
    <w:rsid w:val="00A86BD3"/>
    <w:rPr>
      <w:rFonts w:ascii="Courier" w:hAnsi="Courier" w:cs="Courier"/>
      <w:sz w:val="24"/>
      <w:szCs w:val="24"/>
      <w:lang w:val="en-US" w:eastAsia="en-US"/>
    </w:rPr>
  </w:style>
  <w:style w:type="paragraph" w:styleId="Footer">
    <w:name w:val="footer"/>
    <w:basedOn w:val="Normal"/>
    <w:link w:val="FooterChar"/>
    <w:uiPriority w:val="99"/>
    <w:rsid w:val="00A86BD3"/>
    <w:pPr>
      <w:tabs>
        <w:tab w:val="center" w:pos="4320"/>
        <w:tab w:val="right" w:pos="8640"/>
      </w:tabs>
    </w:pPr>
  </w:style>
  <w:style w:type="character" w:customStyle="1" w:styleId="FooterChar">
    <w:name w:val="Footer Char"/>
    <w:basedOn w:val="DefaultParagraphFont"/>
    <w:link w:val="Footer"/>
    <w:uiPriority w:val="99"/>
    <w:semiHidden/>
    <w:locked/>
    <w:rsid w:val="00A86BD3"/>
    <w:rPr>
      <w:rFonts w:ascii="Courier" w:hAnsi="Courier" w:cs="Courier"/>
      <w:sz w:val="24"/>
      <w:szCs w:val="24"/>
      <w:lang w:val="en-US" w:eastAsia="en-US"/>
    </w:rPr>
  </w:style>
  <w:style w:type="character" w:styleId="CommentReference">
    <w:name w:val="annotation reference"/>
    <w:basedOn w:val="DefaultParagraphFont"/>
    <w:uiPriority w:val="99"/>
    <w:semiHidden/>
    <w:rsid w:val="00A86BD3"/>
    <w:rPr>
      <w:rFonts w:cs="Times New Roman"/>
      <w:sz w:val="16"/>
      <w:szCs w:val="16"/>
    </w:rPr>
  </w:style>
  <w:style w:type="paragraph" w:styleId="CommentText">
    <w:name w:val="annotation text"/>
    <w:basedOn w:val="Normal"/>
    <w:link w:val="CommentTextChar"/>
    <w:uiPriority w:val="99"/>
    <w:semiHidden/>
    <w:rsid w:val="00A86BD3"/>
    <w:rPr>
      <w:sz w:val="20"/>
      <w:szCs w:val="20"/>
    </w:rPr>
  </w:style>
  <w:style w:type="character" w:customStyle="1" w:styleId="CommentTextChar">
    <w:name w:val="Comment Text Char"/>
    <w:basedOn w:val="DefaultParagraphFont"/>
    <w:link w:val="CommentText"/>
    <w:uiPriority w:val="99"/>
    <w:semiHidden/>
    <w:locked/>
    <w:rsid w:val="00A86BD3"/>
    <w:rPr>
      <w:rFonts w:ascii="Courier" w:hAnsi="Courier" w:cs="Courier"/>
      <w:sz w:val="20"/>
      <w:szCs w:val="20"/>
      <w:lang w:val="en-US" w:eastAsia="en-US"/>
    </w:rPr>
  </w:style>
  <w:style w:type="paragraph" w:styleId="BalloonText">
    <w:name w:val="Balloon Text"/>
    <w:basedOn w:val="Normal"/>
    <w:link w:val="BalloonTextChar"/>
    <w:uiPriority w:val="99"/>
    <w:semiHidden/>
    <w:rsid w:val="00A86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6BD3"/>
    <w:rPr>
      <w:rFonts w:ascii="Tahoma" w:hAnsi="Tahoma" w:cs="Tahoma"/>
      <w:sz w:val="16"/>
      <w:szCs w:val="16"/>
      <w:lang w:val="en-US" w:eastAsia="en-US"/>
    </w:rPr>
  </w:style>
  <w:style w:type="paragraph" w:styleId="ListParagraph">
    <w:name w:val="List Paragraph"/>
    <w:basedOn w:val="Normal"/>
    <w:uiPriority w:val="34"/>
    <w:qFormat/>
    <w:rsid w:val="00D94239"/>
    <w:pPr>
      <w:ind w:left="720"/>
      <w:contextualSpacing/>
    </w:pPr>
  </w:style>
  <w:style w:type="paragraph" w:styleId="CommentSubject">
    <w:name w:val="annotation subject"/>
    <w:basedOn w:val="CommentText"/>
    <w:next w:val="CommentText"/>
    <w:link w:val="CommentSubjectChar"/>
    <w:uiPriority w:val="99"/>
    <w:semiHidden/>
    <w:unhideWhenUsed/>
    <w:rsid w:val="00D8574B"/>
    <w:rPr>
      <w:b/>
      <w:bCs/>
    </w:rPr>
  </w:style>
  <w:style w:type="character" w:customStyle="1" w:styleId="CommentSubjectChar">
    <w:name w:val="Comment Subject Char"/>
    <w:basedOn w:val="CommentTextChar"/>
    <w:link w:val="CommentSubject"/>
    <w:uiPriority w:val="99"/>
    <w:semiHidden/>
    <w:locked/>
    <w:rsid w:val="00D8574B"/>
    <w:rPr>
      <w:rFonts w:ascii="Courier" w:hAnsi="Courier" w:cs="Courier"/>
      <w:b/>
      <w:bCs/>
      <w:sz w:val="20"/>
      <w:szCs w:val="20"/>
      <w:lang w:val="en-US" w:eastAsia="en-US"/>
    </w:rPr>
  </w:style>
  <w:style w:type="paragraph" w:styleId="Revision">
    <w:name w:val="Revision"/>
    <w:hidden/>
    <w:uiPriority w:val="99"/>
    <w:semiHidden/>
    <w:rsid w:val="0056544D"/>
    <w:pPr>
      <w:spacing w:after="0" w:line="240" w:lineRule="auto"/>
    </w:pPr>
    <w:rPr>
      <w:rFonts w:ascii="Courier" w:hAnsi="Courier" w:cs="Courier"/>
      <w:sz w:val="24"/>
      <w:szCs w:val="24"/>
      <w:lang w:val="en-US" w:eastAsia="en-US"/>
    </w:rPr>
  </w:style>
  <w:style w:type="character" w:styleId="Hyperlink">
    <w:name w:val="Hyperlink"/>
    <w:basedOn w:val="DefaultParagraphFont"/>
    <w:uiPriority w:val="99"/>
    <w:unhideWhenUsed/>
    <w:rsid w:val="00173278"/>
    <w:rPr>
      <w:rFonts w:cs="Times New Roman"/>
      <w:color w:val="0000FF" w:themeColor="hyperlink"/>
      <w:u w:val="single"/>
    </w:rPr>
  </w:style>
  <w:style w:type="character" w:styleId="UnresolvedMention">
    <w:name w:val="Unresolved Mention"/>
    <w:basedOn w:val="DefaultParagraphFont"/>
    <w:uiPriority w:val="99"/>
    <w:semiHidden/>
    <w:unhideWhenUsed/>
    <w:rsid w:val="0002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1850">
      <w:marLeft w:val="0"/>
      <w:marRight w:val="0"/>
      <w:marTop w:val="0"/>
      <w:marBottom w:val="0"/>
      <w:divBdr>
        <w:top w:val="none" w:sz="0" w:space="0" w:color="auto"/>
        <w:left w:val="none" w:sz="0" w:space="0" w:color="auto"/>
        <w:bottom w:val="none" w:sz="0" w:space="0" w:color="auto"/>
        <w:right w:val="none" w:sz="0" w:space="0" w:color="auto"/>
      </w:divBdr>
    </w:div>
    <w:div w:id="619075044">
      <w:bodyDiv w:val="1"/>
      <w:marLeft w:val="0"/>
      <w:marRight w:val="0"/>
      <w:marTop w:val="0"/>
      <w:marBottom w:val="0"/>
      <w:divBdr>
        <w:top w:val="none" w:sz="0" w:space="0" w:color="auto"/>
        <w:left w:val="none" w:sz="0" w:space="0" w:color="auto"/>
        <w:bottom w:val="none" w:sz="0" w:space="0" w:color="auto"/>
        <w:right w:val="none" w:sz="0" w:space="0" w:color="auto"/>
      </w:divBdr>
    </w:div>
    <w:div w:id="930432679">
      <w:marLeft w:val="0"/>
      <w:marRight w:val="0"/>
      <w:marTop w:val="0"/>
      <w:marBottom w:val="0"/>
      <w:divBdr>
        <w:top w:val="none" w:sz="0" w:space="0" w:color="auto"/>
        <w:left w:val="none" w:sz="0" w:space="0" w:color="auto"/>
        <w:bottom w:val="none" w:sz="0" w:space="0" w:color="auto"/>
        <w:right w:val="none" w:sz="0" w:space="0" w:color="auto"/>
      </w:divBdr>
    </w:div>
    <w:div w:id="1324504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c10535-b3ab-4be4-970c-fa431afa16c6" xsi:nil="true"/>
    <lcf76f155ced4ddcb4097134ff3c332f xmlns="6e2d67d2-13e9-4614-9d62-a3eda72bc2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84B52F47F0B6499B995E94FDA2BD46" ma:contentTypeVersion="11" ma:contentTypeDescription="Create a new document." ma:contentTypeScope="" ma:versionID="b7aebbd264bf5d48d0314f99b33845e5">
  <xsd:schema xmlns:xsd="http://www.w3.org/2001/XMLSchema" xmlns:xs="http://www.w3.org/2001/XMLSchema" xmlns:p="http://schemas.microsoft.com/office/2006/metadata/properties" xmlns:ns2="6e2d67d2-13e9-4614-9d62-a3eda72bc238" xmlns:ns3="a8c10535-b3ab-4be4-970c-fa431afa16c6" targetNamespace="http://schemas.microsoft.com/office/2006/metadata/properties" ma:root="true" ma:fieldsID="1d35e1028c5ad5f1c49d6eb976de6cf1" ns2:_="" ns3:_="">
    <xsd:import namespace="6e2d67d2-13e9-4614-9d62-a3eda72bc238"/>
    <xsd:import namespace="a8c10535-b3ab-4be4-970c-fa431afa16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d67d2-13e9-4614-9d62-a3eda72bc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b50559-7390-452f-8d4d-780c6c1e43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c10535-b3ab-4be4-970c-fa431afa16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293b43-9fed-4950-81e3-cb20aa5870be}" ma:internalName="TaxCatchAll" ma:showField="CatchAllData" ma:web="a8c10535-b3ab-4be4-970c-fa431afa1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EE1E8-8543-4220-BD48-418D03958390}">
  <ds:schemaRefs>
    <ds:schemaRef ds:uri="http://schemas.microsoft.com/office/2006/metadata/properties"/>
    <ds:schemaRef ds:uri="http://schemas.microsoft.com/office/infopath/2007/PartnerControls"/>
    <ds:schemaRef ds:uri="a8c10535-b3ab-4be4-970c-fa431afa16c6"/>
    <ds:schemaRef ds:uri="6e2d67d2-13e9-4614-9d62-a3eda72bc238"/>
  </ds:schemaRefs>
</ds:datastoreItem>
</file>

<file path=customXml/itemProps2.xml><?xml version="1.0" encoding="utf-8"?>
<ds:datastoreItem xmlns:ds="http://schemas.openxmlformats.org/officeDocument/2006/customXml" ds:itemID="{94683CDE-D7CB-4011-9EF0-1C880296FFCD}">
  <ds:schemaRefs>
    <ds:schemaRef ds:uri="http://schemas.openxmlformats.org/officeDocument/2006/bibliography"/>
  </ds:schemaRefs>
</ds:datastoreItem>
</file>

<file path=customXml/itemProps3.xml><?xml version="1.0" encoding="utf-8"?>
<ds:datastoreItem xmlns:ds="http://schemas.openxmlformats.org/officeDocument/2006/customXml" ds:itemID="{27737194-FD52-42AE-98A7-E10B46E7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d67d2-13e9-4614-9d62-a3eda72bc238"/>
    <ds:schemaRef ds:uri="a8c10535-b3ab-4be4-970c-fa431afa1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B5FA3-C78F-455D-A161-4C0CC4184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3121</Words>
  <Characters>17791</Characters>
  <Application>Microsoft Office Word</Application>
  <DocSecurity>0</DocSecurity>
  <Lines>148</Lines>
  <Paragraphs>41</Paragraphs>
  <ScaleCrop>false</ScaleCrop>
  <Company>Ministry of Finance and Corporate Relations</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5.1</dc:title>
  <dc:creator>Preston, Keith DM FIN:EX</dc:creator>
  <cp:lastModifiedBy>Newman, Debbie FIN:EX</cp:lastModifiedBy>
  <cp:revision>2</cp:revision>
  <cp:lastPrinted>2022-07-14T22:20:00Z</cp:lastPrinted>
  <dcterms:created xsi:type="dcterms:W3CDTF">2025-08-18T16:43:00Z</dcterms:created>
  <dcterms:modified xsi:type="dcterms:W3CDTF">2025-08-18T16:43:00Z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0x010100DB84B52F47F0B6499B995E94FDA2BD46</vt:lpwstr>
  </property>
  <property fmtid="{D5CDD505-2E9C-101B-9397-08002B2CF9AE}" pid="3" name="MediaServiceImageTags">
    <vt:lpwstr/>
  </property>
</Properties>
</file>